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D83" w:rsidRPr="00345D83" w:rsidRDefault="00345D83" w:rsidP="00345D83">
      <w:pPr>
        <w:keepNext/>
        <w:outlineLvl w:val="0"/>
        <w:rPr>
          <w:rFonts w:ascii="Arial" w:hAnsi="Arial"/>
          <w:b/>
          <w:caps/>
          <w:kern w:val="28"/>
          <w:sz w:val="22"/>
          <w:szCs w:val="20"/>
        </w:rPr>
      </w:pPr>
      <w:r w:rsidRPr="00345D83">
        <w:rPr>
          <w:rFonts w:ascii="Arial" w:hAnsi="Arial"/>
          <w:b/>
          <w:caps/>
          <w:kern w:val="28"/>
          <w:sz w:val="22"/>
          <w:szCs w:val="20"/>
        </w:rPr>
        <w:t xml:space="preserve">PARTIAL DEPTH HOT-MIX ASPHALT PATCHING </w:t>
      </w:r>
    </w:p>
    <w:p w:rsidR="00345D83" w:rsidRPr="00345D83" w:rsidRDefault="00345D83" w:rsidP="00345D83">
      <w:pPr>
        <w:jc w:val="both"/>
        <w:rPr>
          <w:rFonts w:ascii="Arial" w:hAnsi="Arial"/>
          <w:sz w:val="22"/>
          <w:szCs w:val="20"/>
        </w:rPr>
      </w:pPr>
    </w:p>
    <w:p w:rsidR="00345D83" w:rsidRPr="00345D83" w:rsidRDefault="00345D83" w:rsidP="00345D83">
      <w:pPr>
        <w:tabs>
          <w:tab w:val="center" w:pos="4320"/>
          <w:tab w:val="right" w:pos="8640"/>
        </w:tabs>
        <w:rPr>
          <w:rFonts w:ascii="Arial" w:hAnsi="Arial" w:cs="Arial"/>
          <w:sz w:val="22"/>
          <w:szCs w:val="22"/>
        </w:rPr>
      </w:pPr>
      <w:r w:rsidRPr="00345D83">
        <w:rPr>
          <w:rFonts w:ascii="Arial" w:hAnsi="Arial" w:cs="Arial"/>
          <w:sz w:val="22"/>
          <w:szCs w:val="22"/>
        </w:rPr>
        <w:t>Effective:  April 1, 2014</w:t>
      </w:r>
    </w:p>
    <w:p w:rsidR="00345D83" w:rsidRPr="00345D83" w:rsidRDefault="00345D83" w:rsidP="00345D83">
      <w:pPr>
        <w:tabs>
          <w:tab w:val="center" w:pos="4320"/>
          <w:tab w:val="right" w:pos="8640"/>
        </w:tabs>
        <w:jc w:val="both"/>
        <w:rPr>
          <w:rFonts w:ascii="Arial" w:hAnsi="Arial" w:cs="Arial"/>
          <w:sz w:val="22"/>
          <w:szCs w:val="22"/>
        </w:rPr>
      </w:pPr>
    </w:p>
    <w:p w:rsidR="00345D83" w:rsidRPr="00345D83" w:rsidRDefault="00345D83" w:rsidP="00345D83">
      <w:pPr>
        <w:autoSpaceDE w:val="0"/>
        <w:autoSpaceDN w:val="0"/>
        <w:adjustRightInd w:val="0"/>
        <w:jc w:val="both"/>
        <w:rPr>
          <w:rFonts w:ascii="Helvetica" w:hAnsi="Helvetica" w:cs="Helvetica"/>
          <w:sz w:val="22"/>
          <w:szCs w:val="22"/>
        </w:rPr>
      </w:pPr>
      <w:proofErr w:type="gramStart"/>
      <w:r w:rsidRPr="00345D83">
        <w:rPr>
          <w:rFonts w:ascii="Arial" w:hAnsi="Arial" w:cs="Arial"/>
          <w:sz w:val="22"/>
          <w:szCs w:val="22"/>
          <w:u w:val="single"/>
        </w:rPr>
        <w:t>Description</w:t>
      </w:r>
      <w:r w:rsidRPr="00345D83">
        <w:rPr>
          <w:rFonts w:ascii="Arial" w:hAnsi="Arial" w:cs="Arial"/>
          <w:sz w:val="22"/>
          <w:szCs w:val="22"/>
        </w:rPr>
        <w:t>.</w:t>
      </w:r>
      <w:proofErr w:type="gramEnd"/>
      <w:r w:rsidRPr="00345D83">
        <w:rPr>
          <w:rFonts w:ascii="Arial" w:hAnsi="Arial" w:cs="Arial"/>
          <w:sz w:val="22"/>
          <w:szCs w:val="22"/>
        </w:rPr>
        <w:t xml:space="preserve">  </w:t>
      </w:r>
      <w:r w:rsidRPr="00345D83">
        <w:rPr>
          <w:rFonts w:ascii="Helvetica" w:hAnsi="Helvetica" w:cs="Helvetica"/>
          <w:sz w:val="22"/>
          <w:szCs w:val="22"/>
        </w:rPr>
        <w:t xml:space="preserve">This work shall consist of partial depth removal of the existing </w:t>
      </w:r>
      <w:proofErr w:type="spellStart"/>
      <w:proofErr w:type="gramStart"/>
      <w:r w:rsidRPr="00345D83">
        <w:rPr>
          <w:rFonts w:ascii="Helvetica" w:hAnsi="Helvetica" w:cs="Helvetica"/>
          <w:sz w:val="22"/>
          <w:szCs w:val="22"/>
        </w:rPr>
        <w:t>portland</w:t>
      </w:r>
      <w:proofErr w:type="spellEnd"/>
      <w:proofErr w:type="gramEnd"/>
      <w:r w:rsidRPr="00345D83">
        <w:rPr>
          <w:rFonts w:ascii="Helvetica" w:hAnsi="Helvetica" w:cs="Helvetica"/>
          <w:sz w:val="22"/>
          <w:szCs w:val="22"/>
        </w:rPr>
        <w:t xml:space="preserve"> cement concrete pavement or hot-mix asphalt (HMA) pavement and replacement with HMA.</w:t>
      </w:r>
    </w:p>
    <w:p w:rsidR="00345D83" w:rsidRPr="00345D83" w:rsidRDefault="00345D83" w:rsidP="00345D83">
      <w:pPr>
        <w:jc w:val="both"/>
        <w:rPr>
          <w:rFonts w:ascii="Arial" w:hAnsi="Arial" w:cs="Arial"/>
          <w:sz w:val="22"/>
          <w:szCs w:val="22"/>
        </w:rPr>
      </w:pPr>
    </w:p>
    <w:p w:rsidR="00345D83" w:rsidRPr="00345D83" w:rsidRDefault="00345D83" w:rsidP="00345D83">
      <w:pPr>
        <w:jc w:val="both"/>
        <w:rPr>
          <w:rFonts w:ascii="Arial" w:hAnsi="Arial" w:cs="Arial"/>
          <w:sz w:val="22"/>
          <w:szCs w:val="22"/>
        </w:rPr>
      </w:pPr>
      <w:r w:rsidRPr="00345D83">
        <w:rPr>
          <w:rFonts w:ascii="Arial" w:hAnsi="Arial" w:cs="Arial"/>
          <w:sz w:val="22"/>
          <w:szCs w:val="22"/>
        </w:rPr>
        <w:t>The partial depth removal on a lane width or less shall be classified by type/size as follows.</w:t>
      </w:r>
    </w:p>
    <w:p w:rsidR="00345D83" w:rsidRPr="00345D83" w:rsidRDefault="00345D83" w:rsidP="00345D83">
      <w:pPr>
        <w:jc w:val="both"/>
        <w:rPr>
          <w:rFonts w:ascii="Arial" w:hAnsi="Arial" w:cs="Arial"/>
          <w:sz w:val="22"/>
          <w:szCs w:val="22"/>
        </w:rPr>
      </w:pPr>
    </w:p>
    <w:tbl>
      <w:tblPr>
        <w:tblW w:w="773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6650"/>
      </w:tblGrid>
      <w:tr w:rsidR="00345D83" w:rsidRPr="00345D83" w:rsidTr="00485BC7">
        <w:tc>
          <w:tcPr>
            <w:tcW w:w="1080" w:type="dxa"/>
          </w:tcPr>
          <w:p w:rsidR="00345D83" w:rsidRPr="00345D83" w:rsidRDefault="00345D83" w:rsidP="00345D83">
            <w:pPr>
              <w:ind w:left="90"/>
              <w:rPr>
                <w:rFonts w:ascii="Arial" w:hAnsi="Arial" w:cs="Arial"/>
                <w:sz w:val="22"/>
                <w:szCs w:val="22"/>
              </w:rPr>
            </w:pPr>
            <w:r w:rsidRPr="00345D83">
              <w:rPr>
                <w:rFonts w:ascii="Arial" w:hAnsi="Arial" w:cs="Arial"/>
                <w:sz w:val="22"/>
                <w:szCs w:val="22"/>
              </w:rPr>
              <w:t>Type I</w:t>
            </w:r>
          </w:p>
        </w:tc>
        <w:tc>
          <w:tcPr>
            <w:tcW w:w="6650" w:type="dxa"/>
          </w:tcPr>
          <w:p w:rsidR="00345D83" w:rsidRPr="00345D83" w:rsidRDefault="00345D83" w:rsidP="00345D83">
            <w:pPr>
              <w:ind w:left="90"/>
              <w:rPr>
                <w:rFonts w:ascii="Arial" w:hAnsi="Arial" w:cs="Arial"/>
                <w:sz w:val="22"/>
                <w:szCs w:val="22"/>
              </w:rPr>
            </w:pPr>
            <w:r w:rsidRPr="00345D83">
              <w:rPr>
                <w:rFonts w:ascii="Arial" w:hAnsi="Arial" w:cs="Arial"/>
                <w:sz w:val="22"/>
                <w:szCs w:val="22"/>
              </w:rPr>
              <w:t xml:space="preserve">Less than 8 </w:t>
            </w:r>
            <w:proofErr w:type="spellStart"/>
            <w:r w:rsidRPr="00345D83">
              <w:rPr>
                <w:rFonts w:ascii="Arial" w:hAnsi="Arial" w:cs="Arial"/>
                <w:sz w:val="22"/>
                <w:szCs w:val="22"/>
              </w:rPr>
              <w:t>sq</w:t>
            </w:r>
            <w:proofErr w:type="spellEnd"/>
            <w:r w:rsidRPr="00345D83">
              <w:rPr>
                <w:rFonts w:ascii="Arial" w:hAnsi="Arial" w:cs="Arial"/>
                <w:sz w:val="22"/>
                <w:szCs w:val="22"/>
              </w:rPr>
              <w:t xml:space="preserve"> </w:t>
            </w:r>
            <w:proofErr w:type="spellStart"/>
            <w:r w:rsidRPr="00345D83">
              <w:rPr>
                <w:rFonts w:ascii="Arial" w:hAnsi="Arial" w:cs="Arial"/>
                <w:sz w:val="22"/>
                <w:szCs w:val="22"/>
              </w:rPr>
              <w:t>yd</w:t>
            </w:r>
            <w:proofErr w:type="spellEnd"/>
            <w:r w:rsidRPr="00345D83">
              <w:rPr>
                <w:rFonts w:ascii="Arial" w:hAnsi="Arial" w:cs="Arial"/>
                <w:sz w:val="22"/>
                <w:szCs w:val="22"/>
              </w:rPr>
              <w:t xml:space="preserve"> (9 </w:t>
            </w:r>
            <w:proofErr w:type="spellStart"/>
            <w:r w:rsidRPr="00345D83">
              <w:rPr>
                <w:rFonts w:ascii="Arial" w:hAnsi="Arial" w:cs="Arial"/>
                <w:sz w:val="22"/>
                <w:szCs w:val="22"/>
              </w:rPr>
              <w:t>sq</w:t>
            </w:r>
            <w:proofErr w:type="spellEnd"/>
            <w:r w:rsidRPr="00345D83">
              <w:rPr>
                <w:rFonts w:ascii="Arial" w:hAnsi="Arial" w:cs="Arial"/>
                <w:sz w:val="22"/>
                <w:szCs w:val="22"/>
              </w:rPr>
              <w:t xml:space="preserve"> m)</w:t>
            </w:r>
          </w:p>
        </w:tc>
      </w:tr>
      <w:tr w:rsidR="00345D83" w:rsidRPr="00345D83" w:rsidTr="00485BC7">
        <w:tc>
          <w:tcPr>
            <w:tcW w:w="1080" w:type="dxa"/>
          </w:tcPr>
          <w:p w:rsidR="00345D83" w:rsidRPr="00345D83" w:rsidRDefault="00345D83" w:rsidP="00345D83">
            <w:pPr>
              <w:ind w:left="90"/>
              <w:rPr>
                <w:rFonts w:ascii="Arial" w:hAnsi="Arial" w:cs="Arial"/>
                <w:sz w:val="22"/>
                <w:szCs w:val="22"/>
              </w:rPr>
            </w:pPr>
            <w:r w:rsidRPr="00345D83">
              <w:rPr>
                <w:rFonts w:ascii="Arial" w:hAnsi="Arial" w:cs="Arial"/>
                <w:sz w:val="22"/>
                <w:szCs w:val="22"/>
              </w:rPr>
              <w:t>Type II</w:t>
            </w:r>
          </w:p>
        </w:tc>
        <w:tc>
          <w:tcPr>
            <w:tcW w:w="6650" w:type="dxa"/>
          </w:tcPr>
          <w:p w:rsidR="00345D83" w:rsidRPr="00345D83" w:rsidRDefault="00345D83" w:rsidP="00345D83">
            <w:pPr>
              <w:ind w:left="90"/>
              <w:rPr>
                <w:rFonts w:ascii="Arial" w:hAnsi="Arial" w:cs="Arial"/>
                <w:sz w:val="22"/>
                <w:szCs w:val="22"/>
              </w:rPr>
            </w:pPr>
            <w:r w:rsidRPr="00345D83">
              <w:rPr>
                <w:rFonts w:ascii="Arial" w:hAnsi="Arial" w:cs="Arial"/>
                <w:sz w:val="22"/>
                <w:szCs w:val="22"/>
              </w:rPr>
              <w:t xml:space="preserve">8 </w:t>
            </w:r>
            <w:proofErr w:type="spellStart"/>
            <w:r w:rsidRPr="00345D83">
              <w:rPr>
                <w:rFonts w:ascii="Arial" w:hAnsi="Arial" w:cs="Arial"/>
                <w:sz w:val="22"/>
                <w:szCs w:val="22"/>
              </w:rPr>
              <w:t>sq</w:t>
            </w:r>
            <w:proofErr w:type="spellEnd"/>
            <w:r w:rsidRPr="00345D83">
              <w:rPr>
                <w:rFonts w:ascii="Arial" w:hAnsi="Arial" w:cs="Arial"/>
                <w:sz w:val="22"/>
                <w:szCs w:val="22"/>
              </w:rPr>
              <w:t xml:space="preserve"> </w:t>
            </w:r>
            <w:proofErr w:type="spellStart"/>
            <w:r w:rsidRPr="00345D83">
              <w:rPr>
                <w:rFonts w:ascii="Arial" w:hAnsi="Arial" w:cs="Arial"/>
                <w:sz w:val="22"/>
                <w:szCs w:val="22"/>
              </w:rPr>
              <w:t>yd</w:t>
            </w:r>
            <w:proofErr w:type="spellEnd"/>
            <w:r w:rsidRPr="00345D83">
              <w:rPr>
                <w:rFonts w:ascii="Arial" w:hAnsi="Arial" w:cs="Arial"/>
                <w:sz w:val="22"/>
                <w:szCs w:val="22"/>
              </w:rPr>
              <w:t xml:space="preserve"> (9 </w:t>
            </w:r>
            <w:proofErr w:type="spellStart"/>
            <w:r w:rsidRPr="00345D83">
              <w:rPr>
                <w:rFonts w:ascii="Arial" w:hAnsi="Arial" w:cs="Arial"/>
                <w:sz w:val="22"/>
                <w:szCs w:val="22"/>
              </w:rPr>
              <w:t>sq</w:t>
            </w:r>
            <w:proofErr w:type="spellEnd"/>
            <w:r w:rsidRPr="00345D83">
              <w:rPr>
                <w:rFonts w:ascii="Arial" w:hAnsi="Arial" w:cs="Arial"/>
                <w:sz w:val="22"/>
                <w:szCs w:val="22"/>
              </w:rPr>
              <w:t xml:space="preserve"> m) or more, but less than 50 </w:t>
            </w:r>
            <w:proofErr w:type="spellStart"/>
            <w:r w:rsidRPr="00345D83">
              <w:rPr>
                <w:rFonts w:ascii="Arial" w:hAnsi="Arial" w:cs="Arial"/>
                <w:sz w:val="22"/>
                <w:szCs w:val="22"/>
              </w:rPr>
              <w:t>sq</w:t>
            </w:r>
            <w:proofErr w:type="spellEnd"/>
            <w:r w:rsidRPr="00345D83">
              <w:rPr>
                <w:rFonts w:ascii="Arial" w:hAnsi="Arial" w:cs="Arial"/>
                <w:sz w:val="22"/>
                <w:szCs w:val="22"/>
              </w:rPr>
              <w:t xml:space="preserve"> </w:t>
            </w:r>
            <w:proofErr w:type="spellStart"/>
            <w:r w:rsidRPr="00345D83">
              <w:rPr>
                <w:rFonts w:ascii="Arial" w:hAnsi="Arial" w:cs="Arial"/>
                <w:sz w:val="22"/>
                <w:szCs w:val="22"/>
              </w:rPr>
              <w:t>yd</w:t>
            </w:r>
            <w:proofErr w:type="spellEnd"/>
            <w:r w:rsidRPr="00345D83">
              <w:rPr>
                <w:rFonts w:ascii="Arial" w:hAnsi="Arial" w:cs="Arial"/>
                <w:sz w:val="22"/>
                <w:szCs w:val="22"/>
              </w:rPr>
              <w:t xml:space="preserve"> (42 </w:t>
            </w:r>
            <w:proofErr w:type="spellStart"/>
            <w:r w:rsidRPr="00345D83">
              <w:rPr>
                <w:rFonts w:ascii="Arial" w:hAnsi="Arial" w:cs="Arial"/>
                <w:sz w:val="22"/>
                <w:szCs w:val="22"/>
              </w:rPr>
              <w:t>sq</w:t>
            </w:r>
            <w:proofErr w:type="spellEnd"/>
            <w:r w:rsidRPr="00345D83">
              <w:rPr>
                <w:rFonts w:ascii="Arial" w:hAnsi="Arial" w:cs="Arial"/>
                <w:sz w:val="22"/>
                <w:szCs w:val="22"/>
              </w:rPr>
              <w:t xml:space="preserve"> m)</w:t>
            </w:r>
          </w:p>
        </w:tc>
      </w:tr>
      <w:tr w:rsidR="00345D83" w:rsidRPr="00345D83" w:rsidTr="00485BC7">
        <w:tc>
          <w:tcPr>
            <w:tcW w:w="1080" w:type="dxa"/>
          </w:tcPr>
          <w:p w:rsidR="00345D83" w:rsidRPr="00345D83" w:rsidRDefault="00345D83" w:rsidP="00345D83">
            <w:pPr>
              <w:ind w:left="90"/>
              <w:rPr>
                <w:rFonts w:ascii="Arial" w:hAnsi="Arial" w:cs="Arial"/>
                <w:sz w:val="22"/>
                <w:szCs w:val="22"/>
              </w:rPr>
            </w:pPr>
            <w:r w:rsidRPr="00345D83">
              <w:rPr>
                <w:rFonts w:ascii="Arial" w:hAnsi="Arial" w:cs="Arial"/>
                <w:sz w:val="22"/>
                <w:szCs w:val="22"/>
              </w:rPr>
              <w:t>Type III</w:t>
            </w:r>
          </w:p>
        </w:tc>
        <w:tc>
          <w:tcPr>
            <w:tcW w:w="6650" w:type="dxa"/>
          </w:tcPr>
          <w:p w:rsidR="00345D83" w:rsidRPr="00345D83" w:rsidRDefault="00345D83" w:rsidP="00345D83">
            <w:pPr>
              <w:ind w:left="90"/>
              <w:rPr>
                <w:rFonts w:ascii="Arial" w:hAnsi="Arial" w:cs="Arial"/>
                <w:sz w:val="22"/>
                <w:szCs w:val="22"/>
              </w:rPr>
            </w:pPr>
            <w:r w:rsidRPr="00345D83">
              <w:rPr>
                <w:rFonts w:ascii="Arial" w:hAnsi="Arial" w:cs="Arial"/>
                <w:sz w:val="22"/>
                <w:szCs w:val="22"/>
              </w:rPr>
              <w:t xml:space="preserve">50 </w:t>
            </w:r>
            <w:proofErr w:type="spellStart"/>
            <w:r w:rsidRPr="00345D83">
              <w:rPr>
                <w:rFonts w:ascii="Arial" w:hAnsi="Arial" w:cs="Arial"/>
                <w:sz w:val="22"/>
                <w:szCs w:val="22"/>
              </w:rPr>
              <w:t>sq</w:t>
            </w:r>
            <w:proofErr w:type="spellEnd"/>
            <w:r w:rsidRPr="00345D83">
              <w:rPr>
                <w:rFonts w:ascii="Arial" w:hAnsi="Arial" w:cs="Arial"/>
                <w:sz w:val="22"/>
                <w:szCs w:val="22"/>
              </w:rPr>
              <w:t xml:space="preserve"> </w:t>
            </w:r>
            <w:proofErr w:type="spellStart"/>
            <w:r w:rsidRPr="00345D83">
              <w:rPr>
                <w:rFonts w:ascii="Arial" w:hAnsi="Arial" w:cs="Arial"/>
                <w:sz w:val="22"/>
                <w:szCs w:val="22"/>
              </w:rPr>
              <w:t>yd</w:t>
            </w:r>
            <w:proofErr w:type="spellEnd"/>
            <w:r w:rsidRPr="00345D83">
              <w:rPr>
                <w:rFonts w:ascii="Arial" w:hAnsi="Arial" w:cs="Arial"/>
                <w:sz w:val="22"/>
                <w:szCs w:val="22"/>
              </w:rPr>
              <w:t xml:space="preserve"> (42 </w:t>
            </w:r>
            <w:proofErr w:type="spellStart"/>
            <w:r w:rsidRPr="00345D83">
              <w:rPr>
                <w:rFonts w:ascii="Arial" w:hAnsi="Arial" w:cs="Arial"/>
                <w:sz w:val="22"/>
                <w:szCs w:val="22"/>
              </w:rPr>
              <w:t>sq</w:t>
            </w:r>
            <w:proofErr w:type="spellEnd"/>
            <w:r w:rsidRPr="00345D83">
              <w:rPr>
                <w:rFonts w:ascii="Arial" w:hAnsi="Arial" w:cs="Arial"/>
                <w:sz w:val="22"/>
                <w:szCs w:val="22"/>
              </w:rPr>
              <w:t xml:space="preserve"> m) or more, but less than 100 </w:t>
            </w:r>
            <w:proofErr w:type="spellStart"/>
            <w:r w:rsidRPr="00345D83">
              <w:rPr>
                <w:rFonts w:ascii="Arial" w:hAnsi="Arial" w:cs="Arial"/>
                <w:sz w:val="22"/>
                <w:szCs w:val="22"/>
              </w:rPr>
              <w:t>sq</w:t>
            </w:r>
            <w:proofErr w:type="spellEnd"/>
            <w:r w:rsidRPr="00345D83">
              <w:rPr>
                <w:rFonts w:ascii="Arial" w:hAnsi="Arial" w:cs="Arial"/>
                <w:sz w:val="22"/>
                <w:szCs w:val="22"/>
              </w:rPr>
              <w:t xml:space="preserve"> </w:t>
            </w:r>
            <w:proofErr w:type="spellStart"/>
            <w:r w:rsidRPr="00345D83">
              <w:rPr>
                <w:rFonts w:ascii="Arial" w:hAnsi="Arial" w:cs="Arial"/>
                <w:sz w:val="22"/>
                <w:szCs w:val="22"/>
              </w:rPr>
              <w:t>yd</w:t>
            </w:r>
            <w:proofErr w:type="spellEnd"/>
            <w:r w:rsidRPr="00345D83">
              <w:rPr>
                <w:rFonts w:ascii="Arial" w:hAnsi="Arial" w:cs="Arial"/>
                <w:sz w:val="22"/>
                <w:szCs w:val="22"/>
              </w:rPr>
              <w:t xml:space="preserve"> (84 </w:t>
            </w:r>
            <w:proofErr w:type="spellStart"/>
            <w:r w:rsidRPr="00345D83">
              <w:rPr>
                <w:rFonts w:ascii="Arial" w:hAnsi="Arial" w:cs="Arial"/>
                <w:sz w:val="22"/>
                <w:szCs w:val="22"/>
              </w:rPr>
              <w:t>sq</w:t>
            </w:r>
            <w:proofErr w:type="spellEnd"/>
            <w:r w:rsidRPr="00345D83">
              <w:rPr>
                <w:rFonts w:ascii="Arial" w:hAnsi="Arial" w:cs="Arial"/>
                <w:sz w:val="22"/>
                <w:szCs w:val="22"/>
              </w:rPr>
              <w:t xml:space="preserve"> m)</w:t>
            </w:r>
          </w:p>
        </w:tc>
      </w:tr>
      <w:tr w:rsidR="00345D83" w:rsidRPr="00345D83" w:rsidTr="00485BC7">
        <w:tc>
          <w:tcPr>
            <w:tcW w:w="1080" w:type="dxa"/>
          </w:tcPr>
          <w:p w:rsidR="00345D83" w:rsidRPr="00345D83" w:rsidRDefault="00345D83" w:rsidP="00345D83">
            <w:pPr>
              <w:ind w:left="90"/>
              <w:rPr>
                <w:rFonts w:ascii="Arial" w:hAnsi="Arial" w:cs="Arial"/>
                <w:sz w:val="22"/>
                <w:szCs w:val="22"/>
              </w:rPr>
            </w:pPr>
            <w:r w:rsidRPr="00345D83">
              <w:rPr>
                <w:rFonts w:ascii="Arial" w:hAnsi="Arial" w:cs="Arial"/>
                <w:sz w:val="22"/>
                <w:szCs w:val="22"/>
              </w:rPr>
              <w:t>Type IV</w:t>
            </w:r>
          </w:p>
        </w:tc>
        <w:tc>
          <w:tcPr>
            <w:tcW w:w="6650" w:type="dxa"/>
          </w:tcPr>
          <w:p w:rsidR="00345D83" w:rsidRPr="00345D83" w:rsidRDefault="00345D83" w:rsidP="00345D83">
            <w:pPr>
              <w:ind w:left="90"/>
              <w:rPr>
                <w:rFonts w:ascii="Arial" w:hAnsi="Arial" w:cs="Arial"/>
                <w:sz w:val="22"/>
                <w:szCs w:val="22"/>
              </w:rPr>
            </w:pPr>
            <w:r w:rsidRPr="00345D83">
              <w:rPr>
                <w:rFonts w:ascii="Arial" w:hAnsi="Arial" w:cs="Arial"/>
                <w:sz w:val="22"/>
                <w:szCs w:val="22"/>
              </w:rPr>
              <w:t xml:space="preserve">100 </w:t>
            </w:r>
            <w:proofErr w:type="spellStart"/>
            <w:r w:rsidRPr="00345D83">
              <w:rPr>
                <w:rFonts w:ascii="Arial" w:hAnsi="Arial" w:cs="Arial"/>
                <w:sz w:val="22"/>
                <w:szCs w:val="22"/>
              </w:rPr>
              <w:t>sq</w:t>
            </w:r>
            <w:proofErr w:type="spellEnd"/>
            <w:r w:rsidRPr="00345D83">
              <w:rPr>
                <w:rFonts w:ascii="Arial" w:hAnsi="Arial" w:cs="Arial"/>
                <w:sz w:val="22"/>
                <w:szCs w:val="22"/>
              </w:rPr>
              <w:t xml:space="preserve"> </w:t>
            </w:r>
            <w:proofErr w:type="spellStart"/>
            <w:r w:rsidRPr="00345D83">
              <w:rPr>
                <w:rFonts w:ascii="Arial" w:hAnsi="Arial" w:cs="Arial"/>
                <w:sz w:val="22"/>
                <w:szCs w:val="22"/>
              </w:rPr>
              <w:t>yd</w:t>
            </w:r>
            <w:proofErr w:type="spellEnd"/>
            <w:r w:rsidRPr="00345D83">
              <w:rPr>
                <w:rFonts w:ascii="Arial" w:hAnsi="Arial" w:cs="Arial"/>
                <w:sz w:val="22"/>
                <w:szCs w:val="22"/>
              </w:rPr>
              <w:t xml:space="preserve"> (84 </w:t>
            </w:r>
            <w:proofErr w:type="spellStart"/>
            <w:r w:rsidRPr="00345D83">
              <w:rPr>
                <w:rFonts w:ascii="Arial" w:hAnsi="Arial" w:cs="Arial"/>
                <w:sz w:val="22"/>
                <w:szCs w:val="22"/>
              </w:rPr>
              <w:t>sq</w:t>
            </w:r>
            <w:proofErr w:type="spellEnd"/>
            <w:r w:rsidRPr="00345D83">
              <w:rPr>
                <w:rFonts w:ascii="Arial" w:hAnsi="Arial" w:cs="Arial"/>
                <w:sz w:val="22"/>
                <w:szCs w:val="22"/>
              </w:rPr>
              <w:t xml:space="preserve"> m) or more</w:t>
            </w:r>
          </w:p>
        </w:tc>
      </w:tr>
    </w:tbl>
    <w:p w:rsidR="00345D83" w:rsidRPr="00345D83" w:rsidRDefault="00345D83" w:rsidP="00345D83">
      <w:pPr>
        <w:jc w:val="both"/>
        <w:rPr>
          <w:rFonts w:ascii="Arial" w:hAnsi="Arial" w:cs="Arial"/>
          <w:sz w:val="22"/>
          <w:szCs w:val="22"/>
        </w:rPr>
      </w:pPr>
    </w:p>
    <w:p w:rsidR="00345D83" w:rsidRPr="00345D83" w:rsidRDefault="00345D83" w:rsidP="00345D83">
      <w:pPr>
        <w:jc w:val="both"/>
        <w:rPr>
          <w:rFonts w:ascii="Arial" w:hAnsi="Arial" w:cs="Arial"/>
          <w:sz w:val="22"/>
          <w:szCs w:val="22"/>
        </w:rPr>
      </w:pPr>
      <w:proofErr w:type="gramStart"/>
      <w:r w:rsidRPr="00345D83">
        <w:rPr>
          <w:rFonts w:ascii="Arial" w:hAnsi="Arial" w:cs="Arial"/>
          <w:sz w:val="22"/>
          <w:szCs w:val="22"/>
          <w:u w:val="single"/>
        </w:rPr>
        <w:t>Materials</w:t>
      </w:r>
      <w:r w:rsidRPr="00345D83">
        <w:rPr>
          <w:rFonts w:ascii="Arial" w:hAnsi="Arial" w:cs="Arial"/>
          <w:sz w:val="22"/>
          <w:szCs w:val="22"/>
        </w:rPr>
        <w:t>.</w:t>
      </w:r>
      <w:proofErr w:type="gramEnd"/>
      <w:r w:rsidRPr="00345D83">
        <w:rPr>
          <w:rFonts w:ascii="Arial" w:hAnsi="Arial" w:cs="Arial"/>
          <w:sz w:val="22"/>
          <w:szCs w:val="22"/>
        </w:rPr>
        <w:t xml:space="preserve">  Materials shall be according to the following Articles/Sections of the Standard Specifications.</w:t>
      </w:r>
    </w:p>
    <w:p w:rsidR="00345D83" w:rsidRPr="00345D83" w:rsidRDefault="00345D83" w:rsidP="00345D83">
      <w:pPr>
        <w:jc w:val="both"/>
        <w:rPr>
          <w:rFonts w:ascii="Arial" w:hAnsi="Arial" w:cs="Arial"/>
          <w:sz w:val="22"/>
          <w:szCs w:val="22"/>
        </w:rPr>
      </w:pPr>
    </w:p>
    <w:p w:rsidR="00345D83" w:rsidRPr="00345D83" w:rsidRDefault="00345D83" w:rsidP="00345D83">
      <w:pPr>
        <w:tabs>
          <w:tab w:val="right" w:pos="9360"/>
        </w:tabs>
        <w:ind w:left="1440"/>
        <w:rPr>
          <w:rFonts w:ascii="Arial" w:hAnsi="Arial" w:cs="Arial"/>
          <w:sz w:val="22"/>
          <w:szCs w:val="22"/>
        </w:rPr>
      </w:pPr>
      <w:r w:rsidRPr="00345D83">
        <w:rPr>
          <w:rFonts w:ascii="Arial" w:hAnsi="Arial" w:cs="Arial"/>
          <w:sz w:val="22"/>
          <w:szCs w:val="22"/>
        </w:rPr>
        <w:t>Item</w:t>
      </w:r>
      <w:r w:rsidRPr="00345D83">
        <w:rPr>
          <w:rFonts w:ascii="Arial" w:hAnsi="Arial" w:cs="Arial"/>
          <w:sz w:val="22"/>
          <w:szCs w:val="22"/>
        </w:rPr>
        <w:tab/>
        <w:t>Article/Section</w:t>
      </w:r>
    </w:p>
    <w:p w:rsidR="00345D83" w:rsidRPr="00345D83" w:rsidRDefault="00345D83" w:rsidP="00345D83">
      <w:pPr>
        <w:tabs>
          <w:tab w:val="right" w:leader="dot" w:pos="9360"/>
        </w:tabs>
        <w:ind w:left="720" w:hanging="360"/>
        <w:rPr>
          <w:rFonts w:ascii="Arial" w:hAnsi="Arial" w:cs="Arial"/>
          <w:sz w:val="22"/>
          <w:szCs w:val="22"/>
        </w:rPr>
      </w:pPr>
      <w:r w:rsidRPr="00345D83">
        <w:rPr>
          <w:rFonts w:ascii="Arial" w:hAnsi="Arial" w:cs="Arial"/>
          <w:sz w:val="22"/>
          <w:szCs w:val="22"/>
        </w:rPr>
        <w:t>(a)</w:t>
      </w:r>
      <w:r w:rsidRPr="00345D83">
        <w:rPr>
          <w:rFonts w:ascii="Arial" w:hAnsi="Arial" w:cs="Arial"/>
          <w:sz w:val="22"/>
          <w:szCs w:val="22"/>
        </w:rPr>
        <w:tab/>
        <w:t xml:space="preserve">Bituminous Material for Prime Coat </w:t>
      </w:r>
      <w:r w:rsidR="00B20ADC">
        <w:rPr>
          <w:rFonts w:ascii="Arial" w:hAnsi="Arial" w:cs="Arial"/>
          <w:sz w:val="22"/>
          <w:szCs w:val="22"/>
        </w:rPr>
        <w:tab/>
      </w:r>
      <w:r w:rsidRPr="00345D83">
        <w:rPr>
          <w:rFonts w:ascii="Arial" w:hAnsi="Arial" w:cs="Arial"/>
          <w:sz w:val="22"/>
          <w:szCs w:val="22"/>
        </w:rPr>
        <w:t>406.02</w:t>
      </w:r>
    </w:p>
    <w:p w:rsidR="00345D83" w:rsidRPr="00345D83" w:rsidRDefault="00345D83" w:rsidP="00345D83">
      <w:pPr>
        <w:tabs>
          <w:tab w:val="right" w:leader="dot" w:pos="9360"/>
        </w:tabs>
        <w:ind w:left="720" w:hanging="360"/>
        <w:rPr>
          <w:rFonts w:ascii="Arial" w:hAnsi="Arial" w:cs="Arial"/>
          <w:sz w:val="22"/>
          <w:szCs w:val="22"/>
        </w:rPr>
      </w:pPr>
      <w:r w:rsidRPr="00345D83">
        <w:rPr>
          <w:rFonts w:ascii="Arial" w:hAnsi="Arial" w:cs="Arial"/>
          <w:sz w:val="22"/>
          <w:szCs w:val="22"/>
        </w:rPr>
        <w:t>(b)</w:t>
      </w:r>
      <w:r w:rsidRPr="00345D83">
        <w:rPr>
          <w:rFonts w:ascii="Arial" w:hAnsi="Arial" w:cs="Arial"/>
          <w:sz w:val="22"/>
          <w:szCs w:val="22"/>
        </w:rPr>
        <w:tab/>
        <w:t xml:space="preserve">Hot-Mix Asphalt (Note 1) </w:t>
      </w:r>
      <w:r w:rsidR="00B20ADC">
        <w:rPr>
          <w:rFonts w:ascii="Arial" w:hAnsi="Arial" w:cs="Arial"/>
          <w:sz w:val="22"/>
          <w:szCs w:val="22"/>
        </w:rPr>
        <w:tab/>
      </w:r>
      <w:bookmarkStart w:id="0" w:name="_GoBack"/>
      <w:bookmarkEnd w:id="0"/>
      <w:r w:rsidRPr="00345D83">
        <w:rPr>
          <w:rFonts w:ascii="Arial" w:hAnsi="Arial" w:cs="Arial"/>
          <w:sz w:val="22"/>
          <w:szCs w:val="22"/>
        </w:rPr>
        <w:t>1030</w:t>
      </w:r>
    </w:p>
    <w:p w:rsidR="00345D83" w:rsidRPr="00345D83" w:rsidRDefault="00345D83" w:rsidP="00345D83">
      <w:pPr>
        <w:ind w:left="720" w:hanging="360"/>
        <w:jc w:val="both"/>
        <w:rPr>
          <w:rFonts w:ascii="Arial" w:hAnsi="Arial" w:cs="Arial"/>
          <w:sz w:val="22"/>
          <w:szCs w:val="22"/>
        </w:rPr>
      </w:pPr>
    </w:p>
    <w:p w:rsidR="00345D83" w:rsidRPr="00345D83" w:rsidRDefault="00345D83" w:rsidP="00345D83">
      <w:pPr>
        <w:ind w:left="720"/>
        <w:jc w:val="both"/>
        <w:rPr>
          <w:rFonts w:ascii="Arial" w:hAnsi="Arial" w:cs="Arial"/>
          <w:sz w:val="22"/>
          <w:szCs w:val="22"/>
        </w:rPr>
      </w:pPr>
      <w:r w:rsidRPr="00345D83">
        <w:rPr>
          <w:rFonts w:ascii="Arial" w:hAnsi="Arial" w:cs="Arial"/>
          <w:sz w:val="22"/>
          <w:szCs w:val="22"/>
        </w:rPr>
        <w:t>Note1.  If the patch is going to be resurfaced, the HMA for partial depth patches shall be a surface mixture of the same type as the proposed resurfacing or as approved by the Engineer.  If the patch is not going to be resurfaced, the mix shall be as shown on the plans.</w:t>
      </w:r>
    </w:p>
    <w:p w:rsidR="00345D83" w:rsidRPr="00345D83" w:rsidRDefault="00345D83" w:rsidP="00345D83">
      <w:pPr>
        <w:ind w:left="720"/>
        <w:jc w:val="both"/>
        <w:rPr>
          <w:rFonts w:ascii="Arial" w:hAnsi="Arial" w:cs="Arial"/>
          <w:sz w:val="22"/>
          <w:szCs w:val="22"/>
        </w:rPr>
      </w:pPr>
    </w:p>
    <w:p w:rsidR="00345D83" w:rsidRPr="00345D83" w:rsidRDefault="00345D83" w:rsidP="00345D83">
      <w:pPr>
        <w:jc w:val="both"/>
        <w:rPr>
          <w:rFonts w:ascii="Arial" w:hAnsi="Arial" w:cs="Arial"/>
          <w:sz w:val="22"/>
          <w:szCs w:val="22"/>
        </w:rPr>
      </w:pPr>
      <w:proofErr w:type="gramStart"/>
      <w:r w:rsidRPr="00345D83">
        <w:rPr>
          <w:rFonts w:ascii="Arial" w:hAnsi="Arial" w:cs="Arial"/>
          <w:sz w:val="22"/>
          <w:szCs w:val="22"/>
          <w:u w:val="single"/>
        </w:rPr>
        <w:t>Equipment</w:t>
      </w:r>
      <w:r w:rsidRPr="00345D83">
        <w:rPr>
          <w:rFonts w:ascii="Arial" w:hAnsi="Arial" w:cs="Arial"/>
          <w:sz w:val="22"/>
          <w:szCs w:val="22"/>
        </w:rPr>
        <w:t>.</w:t>
      </w:r>
      <w:proofErr w:type="gramEnd"/>
      <w:r w:rsidRPr="00345D83">
        <w:rPr>
          <w:rFonts w:ascii="Arial" w:hAnsi="Arial" w:cs="Arial"/>
          <w:sz w:val="22"/>
          <w:szCs w:val="22"/>
        </w:rPr>
        <w:t xml:space="preserve">  Equipment shall be according to the following Articles/Sections of the Standard Specifications.</w:t>
      </w:r>
    </w:p>
    <w:p w:rsidR="00345D83" w:rsidRPr="00345D83" w:rsidRDefault="00345D83" w:rsidP="00345D83">
      <w:pPr>
        <w:jc w:val="both"/>
        <w:rPr>
          <w:rFonts w:ascii="Arial" w:hAnsi="Arial" w:cs="Arial"/>
          <w:sz w:val="22"/>
          <w:szCs w:val="22"/>
        </w:rPr>
      </w:pPr>
    </w:p>
    <w:p w:rsidR="00345D83" w:rsidRPr="00345D83" w:rsidRDefault="00B20ADC" w:rsidP="00345D83">
      <w:pPr>
        <w:tabs>
          <w:tab w:val="right" w:pos="9360"/>
        </w:tabs>
        <w:ind w:left="1440"/>
        <w:rPr>
          <w:rFonts w:ascii="Arial" w:hAnsi="Arial" w:cs="Arial"/>
          <w:sz w:val="22"/>
          <w:szCs w:val="22"/>
        </w:rPr>
      </w:pPr>
      <w:r>
        <w:rPr>
          <w:rFonts w:ascii="Arial" w:hAnsi="Arial" w:cs="Arial"/>
          <w:sz w:val="22"/>
          <w:szCs w:val="22"/>
        </w:rPr>
        <w:t>Item</w:t>
      </w:r>
      <w:r>
        <w:rPr>
          <w:rFonts w:ascii="Arial" w:hAnsi="Arial" w:cs="Arial"/>
          <w:sz w:val="22"/>
          <w:szCs w:val="22"/>
        </w:rPr>
        <w:tab/>
      </w:r>
      <w:r w:rsidR="00345D83" w:rsidRPr="00345D83">
        <w:rPr>
          <w:rFonts w:ascii="Arial" w:hAnsi="Arial" w:cs="Arial"/>
          <w:sz w:val="22"/>
          <w:szCs w:val="22"/>
        </w:rPr>
        <w:t>Article/Section</w:t>
      </w:r>
    </w:p>
    <w:p w:rsidR="00345D83" w:rsidRPr="00345D83" w:rsidRDefault="00345D83" w:rsidP="00345D83">
      <w:pPr>
        <w:tabs>
          <w:tab w:val="right" w:leader="dot" w:pos="9360"/>
        </w:tabs>
        <w:ind w:left="720" w:hanging="360"/>
        <w:rPr>
          <w:rFonts w:ascii="Arial" w:hAnsi="Arial" w:cs="Arial"/>
          <w:sz w:val="22"/>
          <w:szCs w:val="22"/>
        </w:rPr>
      </w:pPr>
      <w:r w:rsidRPr="00345D83">
        <w:rPr>
          <w:rFonts w:ascii="Arial" w:hAnsi="Arial" w:cs="Arial"/>
          <w:sz w:val="22"/>
          <w:szCs w:val="22"/>
        </w:rPr>
        <w:t>(a)</w:t>
      </w:r>
      <w:r w:rsidRPr="00345D83">
        <w:rPr>
          <w:rFonts w:ascii="Arial" w:hAnsi="Arial" w:cs="Arial"/>
          <w:sz w:val="22"/>
          <w:szCs w:val="22"/>
        </w:rPr>
        <w:tab/>
      </w:r>
      <w:r w:rsidRPr="00345D83">
        <w:rPr>
          <w:rFonts w:ascii="Arial" w:hAnsi="Arial" w:cs="Arial"/>
          <w:snapToGrid w:val="0"/>
          <w:sz w:val="22"/>
          <w:szCs w:val="22"/>
        </w:rPr>
        <w:t xml:space="preserve">Self-Propelled Milling Machine </w:t>
      </w:r>
      <w:r w:rsidRPr="00345D83">
        <w:rPr>
          <w:rFonts w:ascii="Arial" w:hAnsi="Arial" w:cs="Arial"/>
          <w:snapToGrid w:val="0"/>
          <w:sz w:val="22"/>
          <w:szCs w:val="22"/>
        </w:rPr>
        <w:tab/>
        <w:t>1101.16</w:t>
      </w:r>
    </w:p>
    <w:p w:rsidR="00345D83" w:rsidRPr="00345D83" w:rsidRDefault="00345D83" w:rsidP="00345D83">
      <w:pPr>
        <w:tabs>
          <w:tab w:val="right" w:leader="dot" w:pos="9360"/>
        </w:tabs>
        <w:ind w:left="720" w:hanging="360"/>
        <w:rPr>
          <w:rFonts w:ascii="Arial" w:hAnsi="Arial" w:cs="Arial"/>
          <w:sz w:val="22"/>
          <w:szCs w:val="22"/>
        </w:rPr>
      </w:pPr>
      <w:r w:rsidRPr="00345D83">
        <w:rPr>
          <w:rFonts w:ascii="Arial" w:hAnsi="Arial" w:cs="Arial"/>
          <w:sz w:val="22"/>
          <w:szCs w:val="22"/>
        </w:rPr>
        <w:t>(b)</w:t>
      </w:r>
      <w:r w:rsidRPr="00345D83">
        <w:rPr>
          <w:rFonts w:ascii="Arial" w:hAnsi="Arial" w:cs="Arial"/>
          <w:sz w:val="22"/>
          <w:szCs w:val="22"/>
        </w:rPr>
        <w:tab/>
        <w:t xml:space="preserve">Concrete Saw </w:t>
      </w:r>
      <w:r w:rsidRPr="00345D83">
        <w:rPr>
          <w:rFonts w:ascii="Arial" w:hAnsi="Arial" w:cs="Arial"/>
          <w:sz w:val="22"/>
          <w:szCs w:val="22"/>
        </w:rPr>
        <w:tab/>
        <w:t>442.03(f)</w:t>
      </w:r>
    </w:p>
    <w:p w:rsidR="00345D83" w:rsidRPr="00345D83" w:rsidRDefault="00345D83" w:rsidP="00345D83">
      <w:pPr>
        <w:tabs>
          <w:tab w:val="right" w:leader="dot" w:pos="9360"/>
        </w:tabs>
        <w:ind w:left="720" w:hanging="360"/>
        <w:rPr>
          <w:rFonts w:ascii="Arial" w:hAnsi="Arial" w:cs="Arial"/>
          <w:sz w:val="22"/>
          <w:szCs w:val="22"/>
        </w:rPr>
      </w:pPr>
      <w:r w:rsidRPr="00345D83">
        <w:rPr>
          <w:rFonts w:ascii="Arial" w:hAnsi="Arial" w:cs="Arial"/>
          <w:sz w:val="22"/>
          <w:szCs w:val="22"/>
        </w:rPr>
        <w:t>(c)</w:t>
      </w:r>
      <w:r w:rsidRPr="00345D83">
        <w:rPr>
          <w:rFonts w:ascii="Arial" w:hAnsi="Arial" w:cs="Arial"/>
          <w:sz w:val="22"/>
          <w:szCs w:val="22"/>
        </w:rPr>
        <w:tab/>
        <w:t xml:space="preserve">Wheel Saw </w:t>
      </w:r>
      <w:r w:rsidRPr="00345D83">
        <w:rPr>
          <w:rFonts w:ascii="Arial" w:hAnsi="Arial" w:cs="Arial"/>
          <w:sz w:val="22"/>
          <w:szCs w:val="22"/>
        </w:rPr>
        <w:tab/>
        <w:t>442.03(g)</w:t>
      </w:r>
    </w:p>
    <w:p w:rsidR="00345D83" w:rsidRPr="00345D83" w:rsidRDefault="00345D83" w:rsidP="00345D83">
      <w:pPr>
        <w:tabs>
          <w:tab w:val="right" w:leader="dot" w:pos="9360"/>
        </w:tabs>
        <w:ind w:left="720" w:hanging="360"/>
        <w:rPr>
          <w:rFonts w:ascii="Arial" w:hAnsi="Arial" w:cs="Arial"/>
          <w:sz w:val="22"/>
          <w:szCs w:val="22"/>
        </w:rPr>
      </w:pPr>
      <w:r w:rsidRPr="00345D83">
        <w:rPr>
          <w:rFonts w:ascii="Arial" w:hAnsi="Arial" w:cs="Arial"/>
          <w:sz w:val="22"/>
          <w:szCs w:val="22"/>
        </w:rPr>
        <w:t>(d)</w:t>
      </w:r>
      <w:r w:rsidRPr="00345D83">
        <w:rPr>
          <w:rFonts w:ascii="Arial" w:hAnsi="Arial" w:cs="Arial"/>
          <w:sz w:val="22"/>
          <w:szCs w:val="22"/>
        </w:rPr>
        <w:tab/>
        <w:t xml:space="preserve">Rollers </w:t>
      </w:r>
      <w:r w:rsidRPr="00345D83">
        <w:rPr>
          <w:rFonts w:ascii="Arial" w:hAnsi="Arial" w:cs="Arial"/>
          <w:sz w:val="22"/>
          <w:szCs w:val="22"/>
        </w:rPr>
        <w:tab/>
        <w:t>442.03</w:t>
      </w:r>
    </w:p>
    <w:p w:rsidR="00345D83" w:rsidRPr="00345D83" w:rsidRDefault="00345D83" w:rsidP="00345D83">
      <w:pPr>
        <w:tabs>
          <w:tab w:val="right" w:leader="dot" w:pos="9360"/>
        </w:tabs>
        <w:ind w:left="720" w:hanging="360"/>
        <w:rPr>
          <w:rFonts w:ascii="Arial" w:hAnsi="Arial" w:cs="Arial"/>
          <w:sz w:val="22"/>
          <w:szCs w:val="22"/>
        </w:rPr>
      </w:pPr>
      <w:r w:rsidRPr="00345D83">
        <w:rPr>
          <w:rFonts w:ascii="Arial" w:hAnsi="Arial" w:cs="Arial"/>
          <w:sz w:val="22"/>
          <w:szCs w:val="22"/>
        </w:rPr>
        <w:t>(e)</w:t>
      </w:r>
      <w:r w:rsidRPr="00345D83">
        <w:rPr>
          <w:rFonts w:ascii="Arial" w:hAnsi="Arial" w:cs="Arial"/>
          <w:sz w:val="22"/>
          <w:szCs w:val="22"/>
        </w:rPr>
        <w:tab/>
        <w:t xml:space="preserve">Mechanical Sweeper </w:t>
      </w:r>
      <w:r w:rsidRPr="00345D83">
        <w:rPr>
          <w:rFonts w:ascii="Arial" w:hAnsi="Arial" w:cs="Arial"/>
          <w:sz w:val="22"/>
          <w:szCs w:val="22"/>
        </w:rPr>
        <w:tab/>
        <w:t>1101.03</w:t>
      </w:r>
    </w:p>
    <w:p w:rsidR="00345D83" w:rsidRPr="00345D83" w:rsidRDefault="00345D83" w:rsidP="00345D83">
      <w:pPr>
        <w:tabs>
          <w:tab w:val="right" w:pos="6840"/>
        </w:tabs>
        <w:ind w:left="720" w:hanging="360"/>
        <w:rPr>
          <w:rFonts w:ascii="Arial" w:hAnsi="Arial" w:cs="Arial"/>
          <w:sz w:val="22"/>
          <w:szCs w:val="22"/>
        </w:rPr>
      </w:pPr>
      <w:r w:rsidRPr="00345D83">
        <w:rPr>
          <w:rFonts w:ascii="Arial" w:hAnsi="Arial" w:cs="Arial"/>
          <w:sz w:val="22"/>
          <w:szCs w:val="22"/>
        </w:rPr>
        <w:t>(f)</w:t>
      </w:r>
      <w:r w:rsidRPr="00345D83">
        <w:rPr>
          <w:rFonts w:ascii="Arial" w:hAnsi="Arial" w:cs="Arial"/>
          <w:sz w:val="22"/>
          <w:szCs w:val="22"/>
        </w:rPr>
        <w:tab/>
        <w:t>Air Equipment (Note 1)</w:t>
      </w:r>
    </w:p>
    <w:p w:rsidR="00345D83" w:rsidRPr="00345D83" w:rsidRDefault="00345D83" w:rsidP="00345D83">
      <w:pPr>
        <w:ind w:left="720" w:hanging="360"/>
        <w:jc w:val="both"/>
        <w:rPr>
          <w:rFonts w:ascii="Arial" w:hAnsi="Arial" w:cs="Arial"/>
          <w:sz w:val="22"/>
          <w:szCs w:val="22"/>
        </w:rPr>
      </w:pPr>
    </w:p>
    <w:p w:rsidR="00345D83" w:rsidRPr="00345D83" w:rsidRDefault="00345D83" w:rsidP="00345D83">
      <w:pPr>
        <w:ind w:left="720"/>
        <w:jc w:val="both"/>
        <w:rPr>
          <w:rFonts w:ascii="Arial" w:hAnsi="Arial" w:cs="Arial"/>
          <w:sz w:val="22"/>
          <w:szCs w:val="22"/>
        </w:rPr>
      </w:pPr>
      <w:proofErr w:type="gramStart"/>
      <w:r w:rsidRPr="00345D83">
        <w:rPr>
          <w:rFonts w:ascii="Arial" w:hAnsi="Arial" w:cs="Arial"/>
          <w:sz w:val="22"/>
          <w:szCs w:val="22"/>
        </w:rPr>
        <w:t>Note 1.</w:t>
      </w:r>
      <w:proofErr w:type="gramEnd"/>
      <w:r w:rsidRPr="00345D83">
        <w:rPr>
          <w:rFonts w:ascii="Arial" w:hAnsi="Arial" w:cs="Arial"/>
          <w:sz w:val="22"/>
          <w:szCs w:val="22"/>
        </w:rPr>
        <w:t xml:space="preserve">  The air equipment shall be capable of supplying compressed air at a minimum pressure of 100 psi (690 </w:t>
      </w:r>
      <w:proofErr w:type="spellStart"/>
      <w:r w:rsidRPr="00345D83">
        <w:rPr>
          <w:rFonts w:ascii="Arial" w:hAnsi="Arial" w:cs="Arial"/>
          <w:sz w:val="22"/>
          <w:szCs w:val="22"/>
        </w:rPr>
        <w:t>kPa</w:t>
      </w:r>
      <w:proofErr w:type="spellEnd"/>
      <w:r w:rsidRPr="00345D83">
        <w:rPr>
          <w:rFonts w:ascii="Arial" w:hAnsi="Arial" w:cs="Arial"/>
          <w:sz w:val="22"/>
          <w:szCs w:val="22"/>
        </w:rPr>
        <w:t>) and shall have sufficient flow rate to remove all disturbed pavement debris.  The equipment shall also be according to ASTM D 4285.</w:t>
      </w:r>
    </w:p>
    <w:p w:rsidR="00345D83" w:rsidRPr="00345D83" w:rsidRDefault="00345D83" w:rsidP="00345D83">
      <w:pPr>
        <w:jc w:val="both"/>
        <w:rPr>
          <w:rFonts w:ascii="Arial" w:hAnsi="Arial" w:cs="Arial"/>
          <w:sz w:val="22"/>
          <w:szCs w:val="22"/>
        </w:rPr>
      </w:pPr>
    </w:p>
    <w:p w:rsidR="00345D83" w:rsidRPr="00345D83" w:rsidRDefault="00345D83" w:rsidP="00345D83">
      <w:pPr>
        <w:jc w:val="center"/>
        <w:rPr>
          <w:rFonts w:ascii="Arial" w:hAnsi="Arial" w:cs="Arial"/>
          <w:sz w:val="22"/>
          <w:szCs w:val="22"/>
          <w:u w:val="single"/>
        </w:rPr>
      </w:pPr>
      <w:r w:rsidRPr="00345D83">
        <w:rPr>
          <w:rFonts w:ascii="Arial" w:hAnsi="Arial" w:cs="Arial"/>
          <w:sz w:val="22"/>
          <w:szCs w:val="22"/>
          <w:u w:val="single"/>
        </w:rPr>
        <w:t>CONSTRUCTION REQUIREMENTS</w:t>
      </w:r>
    </w:p>
    <w:p w:rsidR="00345D83" w:rsidRPr="00345D83" w:rsidRDefault="00345D83" w:rsidP="00345D83">
      <w:pPr>
        <w:jc w:val="both"/>
        <w:rPr>
          <w:rFonts w:ascii="Arial" w:hAnsi="Arial" w:cs="Arial"/>
          <w:sz w:val="22"/>
          <w:szCs w:val="22"/>
        </w:rPr>
      </w:pPr>
    </w:p>
    <w:p w:rsidR="00345D83" w:rsidRPr="00345D83" w:rsidRDefault="00345D83" w:rsidP="00345D83">
      <w:pPr>
        <w:jc w:val="both"/>
        <w:rPr>
          <w:rFonts w:ascii="Arial" w:hAnsi="Arial" w:cs="Arial"/>
          <w:sz w:val="22"/>
          <w:szCs w:val="22"/>
        </w:rPr>
      </w:pPr>
      <w:proofErr w:type="gramStart"/>
      <w:r w:rsidRPr="00345D83">
        <w:rPr>
          <w:rFonts w:ascii="Arial" w:hAnsi="Arial" w:cs="Arial"/>
          <w:sz w:val="22"/>
          <w:szCs w:val="22"/>
          <w:u w:val="single"/>
        </w:rPr>
        <w:t>General</w:t>
      </w:r>
      <w:r w:rsidRPr="00345D83">
        <w:rPr>
          <w:rFonts w:ascii="Arial" w:hAnsi="Arial" w:cs="Arial"/>
          <w:sz w:val="22"/>
          <w:szCs w:val="22"/>
        </w:rPr>
        <w:t>.</w:t>
      </w:r>
      <w:proofErr w:type="gramEnd"/>
      <w:r w:rsidRPr="00345D83">
        <w:rPr>
          <w:rFonts w:ascii="Arial" w:hAnsi="Arial" w:cs="Arial"/>
          <w:sz w:val="22"/>
          <w:szCs w:val="22"/>
        </w:rPr>
        <w:t xml:space="preserve">  The minimum patch dimension shall be 24 x 24 in. (600 x 600 mm).</w:t>
      </w:r>
    </w:p>
    <w:p w:rsidR="00345D83" w:rsidRPr="00345D83" w:rsidRDefault="00345D83" w:rsidP="00345D83">
      <w:pPr>
        <w:jc w:val="both"/>
        <w:rPr>
          <w:rFonts w:ascii="Arial" w:hAnsi="Arial" w:cs="Arial"/>
          <w:sz w:val="22"/>
          <w:szCs w:val="22"/>
        </w:rPr>
      </w:pPr>
    </w:p>
    <w:p w:rsidR="00345D83" w:rsidRPr="00345D83" w:rsidRDefault="00345D83" w:rsidP="00345D83">
      <w:pPr>
        <w:jc w:val="both"/>
        <w:rPr>
          <w:rFonts w:ascii="Arial" w:hAnsi="Arial" w:cs="Arial"/>
          <w:sz w:val="22"/>
          <w:szCs w:val="22"/>
        </w:rPr>
      </w:pPr>
      <w:proofErr w:type="gramStart"/>
      <w:r w:rsidRPr="00345D83">
        <w:rPr>
          <w:rFonts w:ascii="Arial" w:hAnsi="Arial" w:cs="Arial"/>
          <w:sz w:val="22"/>
          <w:szCs w:val="22"/>
          <w:u w:val="single"/>
        </w:rPr>
        <w:t>Partial Depth Removal</w:t>
      </w:r>
      <w:r w:rsidRPr="00345D83">
        <w:rPr>
          <w:rFonts w:ascii="Arial" w:hAnsi="Arial" w:cs="Arial"/>
          <w:sz w:val="22"/>
          <w:szCs w:val="22"/>
        </w:rPr>
        <w:t>.</w:t>
      </w:r>
      <w:proofErr w:type="gramEnd"/>
      <w:r w:rsidRPr="00345D83">
        <w:rPr>
          <w:rFonts w:ascii="Arial" w:hAnsi="Arial" w:cs="Arial"/>
          <w:sz w:val="22"/>
          <w:szCs w:val="22"/>
        </w:rPr>
        <w:t xml:space="preserve">  Partial depth removal of the pavement shall be accomplished by the use of a milling machine and/or the wheel saw.  The patch area shall be cleaned by air equipment or mechanical sweeper and all disturbed pavement debris and any loose or unsound concrete shall be removed.  Materials resulting from the removal shall be disposed of according to Article 202.03 of the Standard Specifications.</w:t>
      </w:r>
    </w:p>
    <w:p w:rsidR="00345D83" w:rsidRPr="00345D83" w:rsidRDefault="00345D83" w:rsidP="00345D83">
      <w:pPr>
        <w:jc w:val="both"/>
        <w:rPr>
          <w:rFonts w:ascii="Arial" w:hAnsi="Arial" w:cs="Arial"/>
          <w:sz w:val="22"/>
          <w:szCs w:val="22"/>
        </w:rPr>
      </w:pPr>
    </w:p>
    <w:p w:rsidR="00345D83" w:rsidRPr="00345D83" w:rsidRDefault="00345D83" w:rsidP="00345D83">
      <w:pPr>
        <w:jc w:val="both"/>
        <w:rPr>
          <w:rFonts w:ascii="Arial" w:hAnsi="Arial" w:cs="Arial"/>
          <w:sz w:val="22"/>
          <w:szCs w:val="22"/>
        </w:rPr>
      </w:pPr>
      <w:r w:rsidRPr="00345D83">
        <w:rPr>
          <w:rFonts w:ascii="Arial" w:hAnsi="Arial" w:cs="Arial"/>
          <w:sz w:val="22"/>
          <w:szCs w:val="22"/>
        </w:rPr>
        <w:t>Exposed reinforcement shall be removed back to the point where the steel is in contact with sound concrete.  Where high steel is encountered, the depth of the patch may be reduced as directed by the Engineer.</w:t>
      </w:r>
    </w:p>
    <w:p w:rsidR="00345D83" w:rsidRPr="00345D83" w:rsidRDefault="00345D83" w:rsidP="00345D83">
      <w:pPr>
        <w:jc w:val="both"/>
        <w:rPr>
          <w:rFonts w:ascii="Arial" w:hAnsi="Arial" w:cs="Arial"/>
          <w:sz w:val="22"/>
          <w:szCs w:val="22"/>
        </w:rPr>
      </w:pPr>
    </w:p>
    <w:p w:rsidR="00345D83" w:rsidRPr="00345D83" w:rsidRDefault="00345D83" w:rsidP="00345D83">
      <w:pPr>
        <w:jc w:val="both"/>
        <w:rPr>
          <w:rFonts w:ascii="Arial" w:hAnsi="Arial" w:cs="Arial"/>
          <w:sz w:val="22"/>
          <w:szCs w:val="22"/>
        </w:rPr>
      </w:pPr>
      <w:proofErr w:type="gramStart"/>
      <w:r w:rsidRPr="00345D83">
        <w:rPr>
          <w:rFonts w:ascii="Arial" w:hAnsi="Arial" w:cs="Arial"/>
          <w:sz w:val="22"/>
          <w:szCs w:val="22"/>
          <w:u w:val="single"/>
        </w:rPr>
        <w:t>Replacement with HMA</w:t>
      </w:r>
      <w:r w:rsidRPr="00345D83">
        <w:rPr>
          <w:rFonts w:ascii="Arial" w:hAnsi="Arial" w:cs="Arial"/>
          <w:sz w:val="22"/>
          <w:szCs w:val="22"/>
        </w:rPr>
        <w:t>.</w:t>
      </w:r>
      <w:proofErr w:type="gramEnd"/>
      <w:r w:rsidRPr="00345D83">
        <w:rPr>
          <w:rFonts w:ascii="Arial" w:hAnsi="Arial" w:cs="Arial"/>
          <w:sz w:val="22"/>
          <w:szCs w:val="22"/>
        </w:rPr>
        <w:t xml:space="preserve">  When the Engineer determines the exposed pavement will be suitable for a partial depth patch, a bituminous prime coat shall be applied according to Article 406.05(b) of the Standard Specifications.</w:t>
      </w:r>
    </w:p>
    <w:p w:rsidR="00345D83" w:rsidRPr="00345D83" w:rsidRDefault="00345D83" w:rsidP="00345D83">
      <w:pPr>
        <w:jc w:val="both"/>
        <w:rPr>
          <w:rFonts w:ascii="Arial" w:hAnsi="Arial" w:cs="Arial"/>
          <w:sz w:val="22"/>
          <w:szCs w:val="22"/>
        </w:rPr>
      </w:pPr>
    </w:p>
    <w:p w:rsidR="00345D83" w:rsidRPr="00345D83" w:rsidRDefault="00345D83" w:rsidP="00345D83">
      <w:pPr>
        <w:jc w:val="both"/>
        <w:rPr>
          <w:rFonts w:ascii="Arial" w:hAnsi="Arial" w:cs="Arial"/>
          <w:sz w:val="22"/>
          <w:szCs w:val="22"/>
        </w:rPr>
      </w:pPr>
      <w:r w:rsidRPr="00345D83">
        <w:rPr>
          <w:rFonts w:ascii="Arial" w:hAnsi="Arial" w:cs="Arial"/>
          <w:sz w:val="22"/>
          <w:szCs w:val="22"/>
        </w:rPr>
        <w:t>The prepared patch shall be filled with HMA with a maximum lift thickness of 3 in. (75 mm).  Where more than one lift is needed, the top lift shall be a minimum of 2 in. (50 mm) thick.  At the option of the Contractor, the 2 in. (50 mm) top layer may be constructed using HMA surface course.  The HMA shall be compacted to the satisfaction of the Engineer.</w:t>
      </w:r>
    </w:p>
    <w:p w:rsidR="00345D83" w:rsidRPr="00345D83" w:rsidRDefault="00345D83" w:rsidP="00345D83">
      <w:pPr>
        <w:jc w:val="both"/>
        <w:rPr>
          <w:rFonts w:ascii="Arial" w:hAnsi="Arial" w:cs="Arial"/>
          <w:sz w:val="22"/>
          <w:szCs w:val="22"/>
        </w:rPr>
      </w:pPr>
    </w:p>
    <w:p w:rsidR="00345D83" w:rsidRPr="00345D83" w:rsidRDefault="00345D83" w:rsidP="00345D83">
      <w:pPr>
        <w:jc w:val="both"/>
        <w:rPr>
          <w:rFonts w:ascii="Arial" w:hAnsi="Arial" w:cs="Arial"/>
          <w:sz w:val="22"/>
          <w:szCs w:val="22"/>
        </w:rPr>
      </w:pPr>
      <w:r w:rsidRPr="00345D83">
        <w:rPr>
          <w:rFonts w:ascii="Arial" w:hAnsi="Arial" w:cs="Arial"/>
          <w:sz w:val="22"/>
          <w:szCs w:val="22"/>
          <w:u w:val="single"/>
        </w:rPr>
        <w:t>Patch Maintenance</w:t>
      </w:r>
      <w:r w:rsidRPr="00345D83">
        <w:rPr>
          <w:rFonts w:ascii="Arial" w:hAnsi="Arial" w:cs="Arial"/>
          <w:sz w:val="22"/>
          <w:szCs w:val="22"/>
        </w:rPr>
        <w:t xml:space="preserve">.  Patches opened to traffic which </w:t>
      </w:r>
      <w:proofErr w:type="gramStart"/>
      <w:r w:rsidRPr="00345D83">
        <w:rPr>
          <w:rFonts w:ascii="Arial" w:hAnsi="Arial" w:cs="Arial"/>
          <w:sz w:val="22"/>
          <w:szCs w:val="22"/>
        </w:rPr>
        <w:t>are</w:t>
      </w:r>
      <w:proofErr w:type="gramEnd"/>
      <w:r w:rsidRPr="00345D83">
        <w:rPr>
          <w:rFonts w:ascii="Arial" w:hAnsi="Arial" w:cs="Arial"/>
          <w:sz w:val="22"/>
          <w:szCs w:val="22"/>
        </w:rPr>
        <w:t xml:space="preserve"> high or become rough by rutting, shoving, or heaving shall be corrected by trimming off high areas and/or filling depressions.  Filled areas shall be rolled again.</w:t>
      </w:r>
    </w:p>
    <w:p w:rsidR="00345D83" w:rsidRPr="00345D83" w:rsidRDefault="00345D83" w:rsidP="00345D83">
      <w:pPr>
        <w:jc w:val="both"/>
        <w:rPr>
          <w:rFonts w:ascii="Arial" w:hAnsi="Arial" w:cs="Arial"/>
          <w:sz w:val="22"/>
          <w:szCs w:val="22"/>
        </w:rPr>
      </w:pPr>
    </w:p>
    <w:p w:rsidR="00345D83" w:rsidRPr="00345D83" w:rsidRDefault="00345D83" w:rsidP="00345D83">
      <w:pPr>
        <w:jc w:val="both"/>
        <w:rPr>
          <w:rFonts w:ascii="Arial" w:hAnsi="Arial" w:cs="Arial"/>
          <w:sz w:val="22"/>
          <w:szCs w:val="22"/>
        </w:rPr>
      </w:pPr>
      <w:proofErr w:type="gramStart"/>
      <w:r w:rsidRPr="00345D83">
        <w:rPr>
          <w:rFonts w:ascii="Arial" w:hAnsi="Arial" w:cs="Arial"/>
          <w:sz w:val="22"/>
          <w:szCs w:val="22"/>
          <w:u w:val="single"/>
        </w:rPr>
        <w:t>Areas Unsuitable for a Partial Depth Patch</w:t>
      </w:r>
      <w:r w:rsidRPr="00345D83">
        <w:rPr>
          <w:rFonts w:ascii="Arial" w:hAnsi="Arial" w:cs="Arial"/>
          <w:sz w:val="22"/>
          <w:szCs w:val="22"/>
        </w:rPr>
        <w:t>.</w:t>
      </w:r>
      <w:proofErr w:type="gramEnd"/>
      <w:r w:rsidRPr="00345D83">
        <w:rPr>
          <w:rFonts w:ascii="Arial" w:hAnsi="Arial" w:cs="Arial"/>
          <w:sz w:val="22"/>
          <w:szCs w:val="22"/>
        </w:rPr>
        <w:t xml:space="preserve">  When the Engineer determines the exposed pavement will not be suitable for a partial depth patch, or removal is one half or more of the pavement thickness, the remaining portion of the pavement shall be removed and a full depth patch shall be constructed according to Section 442 of the Standard Specifications for the Class of full depth patches included in the contract.  The exposed area may be filled with HMA and the full depth patch constructed at a later date.  HMA shall be placed as specified for the partial depth repair.</w:t>
      </w:r>
    </w:p>
    <w:p w:rsidR="00345D83" w:rsidRPr="00345D83" w:rsidRDefault="00345D83" w:rsidP="00345D83">
      <w:pPr>
        <w:jc w:val="both"/>
        <w:rPr>
          <w:rFonts w:ascii="Arial" w:hAnsi="Arial" w:cs="Arial"/>
          <w:sz w:val="22"/>
          <w:szCs w:val="22"/>
        </w:rPr>
      </w:pPr>
    </w:p>
    <w:p w:rsidR="00345D83" w:rsidRPr="00345D83" w:rsidRDefault="00345D83" w:rsidP="00345D83">
      <w:pPr>
        <w:jc w:val="both"/>
        <w:rPr>
          <w:rFonts w:ascii="Arial" w:hAnsi="Arial" w:cs="Arial"/>
          <w:sz w:val="22"/>
          <w:szCs w:val="22"/>
        </w:rPr>
      </w:pPr>
      <w:proofErr w:type="gramStart"/>
      <w:r w:rsidRPr="00345D83">
        <w:rPr>
          <w:rFonts w:ascii="Arial" w:hAnsi="Arial" w:cs="Arial"/>
          <w:sz w:val="22"/>
          <w:szCs w:val="22"/>
          <w:u w:val="single"/>
        </w:rPr>
        <w:t>Method of Measurement</w:t>
      </w:r>
      <w:r w:rsidRPr="00345D83">
        <w:rPr>
          <w:rFonts w:ascii="Arial" w:hAnsi="Arial" w:cs="Arial"/>
          <w:sz w:val="22"/>
          <w:szCs w:val="22"/>
        </w:rPr>
        <w:t>.</w:t>
      </w:r>
      <w:proofErr w:type="gramEnd"/>
      <w:r w:rsidRPr="00345D83">
        <w:rPr>
          <w:rFonts w:ascii="Arial" w:hAnsi="Arial" w:cs="Arial"/>
          <w:sz w:val="22"/>
          <w:szCs w:val="22"/>
        </w:rPr>
        <w:t xml:space="preserve">  Partial depth removal of the pavement will be measured for payment in place and the area computed in square yards (square meters).</w:t>
      </w:r>
    </w:p>
    <w:p w:rsidR="00345D83" w:rsidRPr="00345D83" w:rsidRDefault="00345D83" w:rsidP="00345D83">
      <w:pPr>
        <w:jc w:val="both"/>
        <w:rPr>
          <w:rFonts w:ascii="Arial" w:hAnsi="Arial" w:cs="Arial"/>
          <w:sz w:val="22"/>
          <w:szCs w:val="22"/>
        </w:rPr>
      </w:pPr>
    </w:p>
    <w:p w:rsidR="00345D83" w:rsidRPr="00345D83" w:rsidRDefault="00345D83" w:rsidP="00345D83">
      <w:pPr>
        <w:jc w:val="both"/>
        <w:rPr>
          <w:rFonts w:ascii="Arial" w:hAnsi="Arial" w:cs="Arial"/>
          <w:sz w:val="22"/>
          <w:szCs w:val="22"/>
        </w:rPr>
      </w:pPr>
      <w:r w:rsidRPr="00345D83">
        <w:rPr>
          <w:rFonts w:ascii="Arial" w:hAnsi="Arial" w:cs="Arial"/>
          <w:sz w:val="22"/>
          <w:szCs w:val="22"/>
        </w:rPr>
        <w:t>HMA for partial depth patching of the pavement and for the backfilling of partial depth removal when it is determined the area is not suitable for a partial depth patch will be measured for payment in tons (metric tons) according to Article 406.13 of the Standard Specifications.</w:t>
      </w:r>
    </w:p>
    <w:p w:rsidR="00345D83" w:rsidRPr="00345D83" w:rsidRDefault="00345D83" w:rsidP="00345D83">
      <w:pPr>
        <w:jc w:val="both"/>
        <w:rPr>
          <w:rFonts w:ascii="Arial" w:hAnsi="Arial" w:cs="Arial"/>
          <w:sz w:val="22"/>
          <w:szCs w:val="22"/>
        </w:rPr>
      </w:pPr>
    </w:p>
    <w:p w:rsidR="00345D83" w:rsidRPr="00345D83" w:rsidRDefault="00345D83" w:rsidP="00345D83">
      <w:pPr>
        <w:jc w:val="both"/>
        <w:rPr>
          <w:rFonts w:ascii="Arial" w:hAnsi="Arial" w:cs="Arial"/>
          <w:sz w:val="22"/>
          <w:szCs w:val="22"/>
        </w:rPr>
      </w:pPr>
      <w:proofErr w:type="gramStart"/>
      <w:r w:rsidRPr="00345D83">
        <w:rPr>
          <w:rFonts w:ascii="Arial" w:hAnsi="Arial" w:cs="Arial"/>
          <w:sz w:val="22"/>
          <w:szCs w:val="22"/>
          <w:u w:val="single"/>
        </w:rPr>
        <w:t>Basis of Payment</w:t>
      </w:r>
      <w:r w:rsidRPr="00345D83">
        <w:rPr>
          <w:rFonts w:ascii="Arial" w:hAnsi="Arial" w:cs="Arial"/>
          <w:sz w:val="22"/>
          <w:szCs w:val="22"/>
        </w:rPr>
        <w:t>.</w:t>
      </w:r>
      <w:proofErr w:type="gramEnd"/>
      <w:r w:rsidRPr="00345D83">
        <w:rPr>
          <w:rFonts w:ascii="Arial" w:hAnsi="Arial" w:cs="Arial"/>
          <w:sz w:val="22"/>
          <w:szCs w:val="22"/>
        </w:rPr>
        <w:t xml:space="preserve">  Partial depth removal of the pavement will be paid for at the contract unit price per square yard (square meter) for PARTIAL DEPTH REMOVAL, of the type and thickness specified.</w:t>
      </w:r>
    </w:p>
    <w:p w:rsidR="00345D83" w:rsidRPr="00345D83" w:rsidRDefault="00345D83" w:rsidP="00345D83">
      <w:pPr>
        <w:jc w:val="both"/>
        <w:rPr>
          <w:rFonts w:ascii="Arial" w:hAnsi="Arial" w:cs="Arial"/>
          <w:sz w:val="22"/>
          <w:szCs w:val="22"/>
        </w:rPr>
      </w:pPr>
    </w:p>
    <w:p w:rsidR="00345D83" w:rsidRPr="00345D83" w:rsidRDefault="00345D83" w:rsidP="00345D83">
      <w:pPr>
        <w:jc w:val="both"/>
        <w:rPr>
          <w:rFonts w:ascii="Arial" w:hAnsi="Arial" w:cs="Arial"/>
          <w:sz w:val="22"/>
          <w:szCs w:val="22"/>
        </w:rPr>
      </w:pPr>
      <w:r w:rsidRPr="00345D83">
        <w:rPr>
          <w:rFonts w:ascii="Arial" w:hAnsi="Arial" w:cs="Arial"/>
          <w:sz w:val="22"/>
          <w:szCs w:val="22"/>
        </w:rPr>
        <w:t>HMA for partial depth patching and for backfilling areas unsuitable for a partial depth patch will be paid for at the contract unit price per ton (metric ton) for PARTIAL DEPTH PATCHING.</w:t>
      </w:r>
    </w:p>
    <w:p w:rsidR="00345D83" w:rsidRPr="00345D83" w:rsidRDefault="00345D83" w:rsidP="00345D83">
      <w:pPr>
        <w:jc w:val="both"/>
        <w:rPr>
          <w:rFonts w:ascii="Arial" w:hAnsi="Arial" w:cs="Arial"/>
          <w:sz w:val="22"/>
          <w:szCs w:val="22"/>
        </w:rPr>
      </w:pPr>
    </w:p>
    <w:p w:rsidR="00345D83" w:rsidRPr="00345D83" w:rsidRDefault="00345D83" w:rsidP="00345D83">
      <w:pPr>
        <w:jc w:val="both"/>
        <w:rPr>
          <w:rFonts w:ascii="Arial" w:hAnsi="Arial" w:cs="Arial"/>
          <w:sz w:val="22"/>
          <w:szCs w:val="22"/>
        </w:rPr>
      </w:pPr>
      <w:r w:rsidRPr="00345D83">
        <w:rPr>
          <w:rFonts w:ascii="Arial" w:hAnsi="Arial" w:cs="Arial"/>
          <w:sz w:val="22"/>
          <w:szCs w:val="22"/>
        </w:rPr>
        <w:t>When the Engineer determines to convert any partial depth patch to a full depth patch after the partial depth removal of the pavement has begun, the partial depth removal will still be paid for at the contract unit price for PARTIAL DEPTH REMOVAL.  The remaining removal for the full depth patch will be considered as included in the appropriate full depth patching pay item.</w:t>
      </w:r>
    </w:p>
    <w:sectPr w:rsidR="00345D83" w:rsidRPr="00345D83" w:rsidSect="003C4EF7">
      <w:headerReference w:type="default" r:id="rId7"/>
      <w:pgSz w:w="12240" w:h="15840"/>
      <w:pgMar w:top="1152"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EF7" w:rsidRDefault="003C4EF7" w:rsidP="003C4EF7">
      <w:r>
        <w:separator/>
      </w:r>
    </w:p>
  </w:endnote>
  <w:endnote w:type="continuationSeparator" w:id="0">
    <w:p w:rsidR="003C4EF7" w:rsidRDefault="003C4EF7" w:rsidP="003C4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EF7" w:rsidRDefault="003C4EF7" w:rsidP="003C4EF7">
      <w:r>
        <w:separator/>
      </w:r>
    </w:p>
  </w:footnote>
  <w:footnote w:type="continuationSeparator" w:id="0">
    <w:p w:rsidR="003C4EF7" w:rsidRDefault="003C4EF7" w:rsidP="003C4E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EF7" w:rsidRPr="00DB68CA" w:rsidRDefault="003C4EF7" w:rsidP="003C4EF7">
    <w:pPr>
      <w:pStyle w:val="Header"/>
      <w:jc w:val="right"/>
      <w:rPr>
        <w:rFonts w:ascii="Arial" w:hAnsi="Arial" w:cs="Arial"/>
      </w:rPr>
    </w:pPr>
    <w:r w:rsidRPr="00DB68CA">
      <w:rPr>
        <w:rFonts w:ascii="Arial" w:hAnsi="Arial" w:cs="Arial"/>
      </w:rPr>
      <w:t>440</w:t>
    </w:r>
  </w:p>
  <w:p w:rsidR="003C4EF7" w:rsidRPr="00DB68CA" w:rsidRDefault="003C4EF7" w:rsidP="003C4EF7">
    <w:pPr>
      <w:pStyle w:val="Header"/>
      <w:jc w:val="right"/>
      <w:rPr>
        <w:rFonts w:ascii="Arial" w:hAnsi="Arial" w:cs="Arial"/>
      </w:rPr>
    </w:pPr>
    <w:r w:rsidRPr="00DB68CA">
      <w:rPr>
        <w:rFonts w:ascii="Arial" w:hAnsi="Arial" w:cs="Arial"/>
      </w:rPr>
      <w:t>11f</w:t>
    </w:r>
    <w:r>
      <w:rPr>
        <w:rFonts w:ascii="Arial" w:hAnsi="Arial" w:cs="Arial"/>
      </w:rPr>
      <w:t>6</w:t>
    </w:r>
  </w:p>
  <w:p w:rsidR="003C4EF7" w:rsidRPr="00DB68CA" w:rsidRDefault="003C4EF7" w:rsidP="003C4EF7">
    <w:pPr>
      <w:pStyle w:val="Header"/>
      <w:jc w:val="right"/>
      <w:rPr>
        <w:rFonts w:ascii="Arial" w:hAnsi="Arial" w:cs="Arial"/>
      </w:rPr>
    </w:pPr>
    <w:r w:rsidRPr="00DB68CA">
      <w:rPr>
        <w:rFonts w:ascii="Arial" w:hAnsi="Arial" w:cs="Arial"/>
      </w:rPr>
      <w:t>D-8</w:t>
    </w:r>
  </w:p>
  <w:p w:rsidR="003C4EF7" w:rsidRPr="00DB68CA" w:rsidRDefault="003C4EF7" w:rsidP="003C4EF7">
    <w:pPr>
      <w:pStyle w:val="Header"/>
      <w:jc w:val="right"/>
      <w:rPr>
        <w:rFonts w:ascii="Arial" w:hAnsi="Arial" w:cs="Arial"/>
      </w:rPr>
    </w:pPr>
    <w:sdt>
      <w:sdtPr>
        <w:rPr>
          <w:rFonts w:ascii="Arial" w:hAnsi="Arial" w:cs="Arial"/>
        </w:rPr>
        <w:id w:val="565053097"/>
        <w:docPartObj>
          <w:docPartGallery w:val="Page Numbers (Top of Page)"/>
          <w:docPartUnique/>
        </w:docPartObj>
      </w:sdtPr>
      <w:sdtContent>
        <w:r w:rsidRPr="00DB68CA">
          <w:rPr>
            <w:rFonts w:ascii="Arial" w:hAnsi="Arial" w:cs="Arial"/>
          </w:rPr>
          <w:t xml:space="preserve">Page </w:t>
        </w:r>
        <w:r w:rsidRPr="00DB68CA">
          <w:rPr>
            <w:rFonts w:ascii="Arial" w:hAnsi="Arial" w:cs="Arial"/>
          </w:rPr>
          <w:fldChar w:fldCharType="begin"/>
        </w:r>
        <w:r w:rsidRPr="00DB68CA">
          <w:rPr>
            <w:rFonts w:ascii="Arial" w:hAnsi="Arial" w:cs="Arial"/>
          </w:rPr>
          <w:instrText xml:space="preserve"> PAGE </w:instrText>
        </w:r>
        <w:r w:rsidRPr="00DB68CA">
          <w:rPr>
            <w:rFonts w:ascii="Arial" w:hAnsi="Arial" w:cs="Arial"/>
          </w:rPr>
          <w:fldChar w:fldCharType="separate"/>
        </w:r>
        <w:r w:rsidR="00B20ADC">
          <w:rPr>
            <w:rFonts w:ascii="Arial" w:hAnsi="Arial" w:cs="Arial"/>
            <w:noProof/>
          </w:rPr>
          <w:t>1</w:t>
        </w:r>
        <w:r w:rsidRPr="00DB68CA">
          <w:rPr>
            <w:rFonts w:ascii="Arial" w:hAnsi="Arial" w:cs="Arial"/>
          </w:rPr>
          <w:fldChar w:fldCharType="end"/>
        </w:r>
        <w:r w:rsidRPr="00DB68CA">
          <w:rPr>
            <w:rFonts w:ascii="Arial" w:hAnsi="Arial" w:cs="Arial"/>
          </w:rPr>
          <w:t xml:space="preserve"> of </w:t>
        </w:r>
        <w:r w:rsidRPr="00DB68CA">
          <w:rPr>
            <w:rFonts w:ascii="Arial" w:hAnsi="Arial" w:cs="Arial"/>
          </w:rPr>
          <w:fldChar w:fldCharType="begin"/>
        </w:r>
        <w:r w:rsidRPr="00DB68CA">
          <w:rPr>
            <w:rFonts w:ascii="Arial" w:hAnsi="Arial" w:cs="Arial"/>
          </w:rPr>
          <w:instrText xml:space="preserve"> NUMPAGES  </w:instrText>
        </w:r>
        <w:r w:rsidRPr="00DB68CA">
          <w:rPr>
            <w:rFonts w:ascii="Arial" w:hAnsi="Arial" w:cs="Arial"/>
          </w:rPr>
          <w:fldChar w:fldCharType="separate"/>
        </w:r>
        <w:r w:rsidR="00B20ADC">
          <w:rPr>
            <w:rFonts w:ascii="Arial" w:hAnsi="Arial" w:cs="Arial"/>
            <w:noProof/>
          </w:rPr>
          <w:t>2</w:t>
        </w:r>
        <w:r w:rsidRPr="00DB68CA">
          <w:rPr>
            <w:rFonts w:ascii="Arial" w:hAnsi="Arial" w:cs="Arial"/>
          </w:rPr>
          <w:fldChar w:fldCharType="end"/>
        </w:r>
      </w:sdtContent>
    </w:sdt>
  </w:p>
  <w:p w:rsidR="003C4EF7" w:rsidRDefault="003C4E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D83"/>
    <w:rsid w:val="00345D83"/>
    <w:rsid w:val="003C4EF7"/>
    <w:rsid w:val="00B20ADC"/>
    <w:rsid w:val="00F61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C4EF7"/>
    <w:pPr>
      <w:tabs>
        <w:tab w:val="center" w:pos="4680"/>
        <w:tab w:val="right" w:pos="9360"/>
      </w:tabs>
    </w:pPr>
  </w:style>
  <w:style w:type="character" w:customStyle="1" w:styleId="HeaderChar">
    <w:name w:val="Header Char"/>
    <w:basedOn w:val="DefaultParagraphFont"/>
    <w:link w:val="Header"/>
    <w:rsid w:val="003C4EF7"/>
    <w:rPr>
      <w:sz w:val="24"/>
      <w:szCs w:val="24"/>
    </w:rPr>
  </w:style>
  <w:style w:type="paragraph" w:styleId="Footer">
    <w:name w:val="footer"/>
    <w:basedOn w:val="Normal"/>
    <w:link w:val="FooterChar"/>
    <w:rsid w:val="003C4EF7"/>
    <w:pPr>
      <w:tabs>
        <w:tab w:val="center" w:pos="4680"/>
        <w:tab w:val="right" w:pos="9360"/>
      </w:tabs>
    </w:pPr>
  </w:style>
  <w:style w:type="character" w:customStyle="1" w:styleId="FooterChar">
    <w:name w:val="Footer Char"/>
    <w:basedOn w:val="DefaultParagraphFont"/>
    <w:link w:val="Footer"/>
    <w:rsid w:val="003C4EF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C4EF7"/>
    <w:pPr>
      <w:tabs>
        <w:tab w:val="center" w:pos="4680"/>
        <w:tab w:val="right" w:pos="9360"/>
      </w:tabs>
    </w:pPr>
  </w:style>
  <w:style w:type="character" w:customStyle="1" w:styleId="HeaderChar">
    <w:name w:val="Header Char"/>
    <w:basedOn w:val="DefaultParagraphFont"/>
    <w:link w:val="Header"/>
    <w:rsid w:val="003C4EF7"/>
    <w:rPr>
      <w:sz w:val="24"/>
      <w:szCs w:val="24"/>
    </w:rPr>
  </w:style>
  <w:style w:type="paragraph" w:styleId="Footer">
    <w:name w:val="footer"/>
    <w:basedOn w:val="Normal"/>
    <w:link w:val="FooterChar"/>
    <w:rsid w:val="003C4EF7"/>
    <w:pPr>
      <w:tabs>
        <w:tab w:val="center" w:pos="4680"/>
        <w:tab w:val="right" w:pos="9360"/>
      </w:tabs>
    </w:pPr>
  </w:style>
  <w:style w:type="character" w:customStyle="1" w:styleId="FooterChar">
    <w:name w:val="Footer Char"/>
    <w:basedOn w:val="DefaultParagraphFont"/>
    <w:link w:val="Footer"/>
    <w:rsid w:val="003C4EF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CCE8A365.dotm</Template>
  <TotalTime>12</TotalTime>
  <Pages>2</Pages>
  <Words>827</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4888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pratherjd</dc:creator>
  <cp:lastModifiedBy>pratherjd</cp:lastModifiedBy>
  <cp:revision>3</cp:revision>
  <dcterms:created xsi:type="dcterms:W3CDTF">2014-01-14T19:12:00Z</dcterms:created>
  <dcterms:modified xsi:type="dcterms:W3CDTF">2014-01-15T18:43:00Z</dcterms:modified>
</cp:coreProperties>
</file>