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3C" w:rsidRPr="00EE581E" w:rsidRDefault="0089333C" w:rsidP="00EE581E">
      <w:pPr>
        <w:pStyle w:val="Heading1"/>
        <w:rPr>
          <w:rFonts w:ascii="Arial" w:hAnsi="Arial" w:cs="Arial"/>
          <w:b w:val="0"/>
          <w:snapToGrid w:val="0"/>
          <w:color w:val="auto"/>
        </w:rPr>
      </w:pPr>
      <w:r w:rsidRPr="00EE581E">
        <w:rPr>
          <w:rFonts w:ascii="Arial" w:hAnsi="Arial" w:cs="Arial"/>
          <w:b w:val="0"/>
          <w:snapToGrid w:val="0"/>
          <w:color w:val="auto"/>
        </w:rPr>
        <w:t>PORTABLE CHANGEABLE MESSAGE SIGN</w:t>
      </w:r>
    </w:p>
    <w:p w:rsidR="0089333C" w:rsidRPr="007A6767" w:rsidRDefault="0089333C" w:rsidP="00EE581E">
      <w:pPr>
        <w:widowControl w:val="0"/>
        <w:rPr>
          <w:rFonts w:ascii="Arial" w:hAnsi="Arial" w:cs="Arial"/>
          <w:b/>
          <w:bCs/>
          <w:snapToGrid w:val="0"/>
          <w:sz w:val="22"/>
          <w:szCs w:val="22"/>
        </w:rPr>
      </w:pPr>
    </w:p>
    <w:p w:rsidR="0089333C" w:rsidRPr="00EE581E" w:rsidRDefault="0089333C" w:rsidP="00EE581E">
      <w:pPr>
        <w:widowControl w:val="0"/>
        <w:rPr>
          <w:rFonts w:ascii="Arial" w:hAnsi="Arial" w:cs="Arial"/>
          <w:bCs/>
          <w:snapToGrid w:val="0"/>
          <w:sz w:val="22"/>
          <w:szCs w:val="22"/>
        </w:rPr>
      </w:pPr>
      <w:r w:rsidRPr="00EE581E">
        <w:rPr>
          <w:rFonts w:ascii="Arial" w:hAnsi="Arial" w:cs="Arial"/>
          <w:bCs/>
          <w:snapToGrid w:val="0"/>
          <w:sz w:val="22"/>
          <w:szCs w:val="22"/>
        </w:rPr>
        <w:t>This work shall be according to Section 701 and the following</w:t>
      </w:r>
      <w:r w:rsidR="00EA53DB">
        <w:rPr>
          <w:rFonts w:ascii="Arial" w:hAnsi="Arial" w:cs="Arial"/>
          <w:bCs/>
          <w:snapToGrid w:val="0"/>
          <w:sz w:val="22"/>
          <w:szCs w:val="22"/>
        </w:rPr>
        <w:t>:</w:t>
      </w:r>
    </w:p>
    <w:p w:rsidR="0089333C" w:rsidRPr="00EE581E" w:rsidRDefault="0089333C" w:rsidP="00EE581E">
      <w:pPr>
        <w:widowControl w:val="0"/>
        <w:rPr>
          <w:rFonts w:ascii="Arial" w:hAnsi="Arial" w:cs="Arial"/>
          <w:bCs/>
          <w:snapToGrid w:val="0"/>
          <w:sz w:val="22"/>
          <w:szCs w:val="22"/>
        </w:rPr>
      </w:pPr>
    </w:p>
    <w:p w:rsidR="00C70F55" w:rsidRPr="00EE581E" w:rsidRDefault="00C70F55" w:rsidP="00EE581E">
      <w:pPr>
        <w:widowControl w:val="0"/>
        <w:rPr>
          <w:rFonts w:ascii="Arial" w:hAnsi="Arial" w:cs="Arial"/>
          <w:bCs/>
          <w:snapToGrid w:val="0"/>
          <w:sz w:val="22"/>
          <w:szCs w:val="22"/>
        </w:rPr>
      </w:pPr>
      <w:r w:rsidRPr="00EE581E">
        <w:rPr>
          <w:rFonts w:ascii="Arial" w:hAnsi="Arial" w:cs="Arial"/>
          <w:bCs/>
          <w:snapToGrid w:val="0"/>
          <w:sz w:val="22"/>
          <w:szCs w:val="22"/>
        </w:rPr>
        <w:t xml:space="preserve">Each </w:t>
      </w:r>
      <w:r w:rsidR="0089333C" w:rsidRPr="00EE581E">
        <w:rPr>
          <w:rFonts w:ascii="Arial" w:hAnsi="Arial" w:cs="Arial"/>
          <w:snapToGrid w:val="0"/>
          <w:sz w:val="22"/>
          <w:szCs w:val="22"/>
        </w:rPr>
        <w:t xml:space="preserve">portable changeable message sign </w:t>
      </w:r>
      <w:r w:rsidR="0089333C" w:rsidRPr="00EE581E">
        <w:rPr>
          <w:rFonts w:ascii="Arial" w:hAnsi="Arial" w:cs="Arial"/>
          <w:bCs/>
          <w:snapToGrid w:val="0"/>
          <w:sz w:val="22"/>
          <w:szCs w:val="22"/>
        </w:rPr>
        <w:t>shall</w:t>
      </w:r>
      <w:r w:rsidRPr="00EE581E">
        <w:rPr>
          <w:rFonts w:ascii="Arial" w:hAnsi="Arial" w:cs="Arial"/>
          <w:bCs/>
          <w:snapToGrid w:val="0"/>
          <w:sz w:val="22"/>
          <w:szCs w:val="22"/>
        </w:rPr>
        <w:t xml:space="preserve"> be equipped with a cellular – Ethernet/IP-based digital modem meeting the following specifications:</w:t>
      </w:r>
    </w:p>
    <w:p w:rsidR="00C70F55" w:rsidRPr="00EE581E" w:rsidRDefault="00C70F55" w:rsidP="00EE581E">
      <w:pPr>
        <w:widowControl w:val="0"/>
        <w:rPr>
          <w:rFonts w:ascii="Arial" w:hAnsi="Arial" w:cs="Arial"/>
          <w:bCs/>
          <w:snapToGrid w:val="0"/>
          <w:sz w:val="22"/>
          <w:szCs w:val="22"/>
        </w:rPr>
      </w:pPr>
    </w:p>
    <w:p w:rsidR="00EE581E" w:rsidRDefault="00C70F55" w:rsidP="00EE581E">
      <w:pPr>
        <w:pStyle w:val="white10px"/>
        <w:spacing w:before="0" w:beforeAutospacing="0" w:after="0" w:afterAutospacing="0"/>
        <w:rPr>
          <w:rFonts w:ascii="Arial" w:hAnsi="Arial" w:cs="Arial"/>
          <w:b/>
          <w:bCs/>
          <w:sz w:val="22"/>
          <w:szCs w:val="22"/>
        </w:rPr>
      </w:pPr>
      <w:r w:rsidRPr="00EE581E">
        <w:rPr>
          <w:rFonts w:ascii="Arial" w:hAnsi="Arial" w:cs="Arial"/>
          <w:b/>
          <w:bCs/>
          <w:sz w:val="22"/>
          <w:szCs w:val="22"/>
        </w:rPr>
        <w:t>PHYSICAL CHARACTERISTICS</w:t>
      </w:r>
    </w:p>
    <w:p w:rsidR="00EE581E" w:rsidRDefault="00EE581E" w:rsidP="00EE581E">
      <w:pPr>
        <w:pStyle w:val="white10px"/>
        <w:spacing w:before="0" w:beforeAutospacing="0" w:after="0" w:afterAutospacing="0"/>
        <w:rPr>
          <w:rFonts w:ascii="Arial" w:hAnsi="Arial" w:cs="Arial"/>
          <w:sz w:val="22"/>
          <w:szCs w:val="22"/>
        </w:rPr>
      </w:pP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Weight: &lt; 1 lb.</w:t>
      </w: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Size: 3” wide x 1.1” high x 5.1" long</w:t>
      </w: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xml:space="preserve">• Status LEDs </w:t>
      </w: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RF Primary Antenna Connector: 50 Ohm SMA</w:t>
      </w: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RF Receive Diversity Antenna Connector: 50 Ohm SMA</w:t>
      </w: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Ethernet 10/100 Mbps Interface: RJ-45 Connector</w:t>
      </w:r>
    </w:p>
    <w:p w:rsidR="00C70F55"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RS-232:  DB9 DCE (1200-230400 baud)</w:t>
      </w:r>
    </w:p>
    <w:p w:rsidR="00EE581E" w:rsidRPr="00EE581E" w:rsidRDefault="00EE581E" w:rsidP="00EE581E">
      <w:pPr>
        <w:pStyle w:val="white10px"/>
        <w:spacing w:before="0" w:beforeAutospacing="0" w:after="0" w:afterAutospacing="0"/>
        <w:rPr>
          <w:rFonts w:ascii="Arial" w:hAnsi="Arial" w:cs="Arial"/>
          <w:sz w:val="22"/>
          <w:szCs w:val="22"/>
        </w:rPr>
      </w:pPr>
    </w:p>
    <w:p w:rsidR="00EE581E" w:rsidRDefault="00C70F55" w:rsidP="00EE581E">
      <w:pPr>
        <w:pStyle w:val="white10px"/>
        <w:spacing w:before="0" w:beforeAutospacing="0" w:after="0" w:afterAutospacing="0"/>
        <w:rPr>
          <w:rFonts w:ascii="Arial" w:hAnsi="Arial" w:cs="Arial"/>
          <w:b/>
          <w:bCs/>
          <w:sz w:val="22"/>
          <w:szCs w:val="22"/>
        </w:rPr>
      </w:pPr>
      <w:r w:rsidRPr="00EE581E">
        <w:rPr>
          <w:rFonts w:ascii="Arial" w:hAnsi="Arial" w:cs="Arial"/>
          <w:b/>
          <w:bCs/>
          <w:sz w:val="22"/>
          <w:szCs w:val="22"/>
        </w:rPr>
        <w:t>DATA SERVICES</w:t>
      </w:r>
    </w:p>
    <w:p w:rsidR="00EE581E" w:rsidRDefault="00EE581E" w:rsidP="00AB7F9D">
      <w:pPr>
        <w:pStyle w:val="white10px"/>
        <w:spacing w:before="0" w:beforeAutospacing="0" w:after="0" w:afterAutospacing="0"/>
        <w:ind w:left="432"/>
        <w:outlineLvl w:val="8"/>
        <w:rPr>
          <w:rFonts w:ascii="Arial" w:hAnsi="Arial" w:cs="Arial"/>
          <w:b/>
          <w:bCs/>
          <w:sz w:val="22"/>
          <w:szCs w:val="22"/>
        </w:rPr>
      </w:pPr>
    </w:p>
    <w:p w:rsidR="00AB7F9D" w:rsidRDefault="00C70F55" w:rsidP="002D72C0">
      <w:pPr>
        <w:pStyle w:val="white10px"/>
        <w:numPr>
          <w:ilvl w:val="0"/>
          <w:numId w:val="5"/>
        </w:numPr>
        <w:spacing w:before="0" w:beforeAutospacing="0" w:after="0" w:afterAutospacing="0"/>
        <w:ind w:left="90" w:hanging="90"/>
        <w:outlineLvl w:val="8"/>
        <w:rPr>
          <w:rFonts w:ascii="Arial" w:hAnsi="Arial" w:cs="Arial"/>
          <w:sz w:val="22"/>
          <w:szCs w:val="22"/>
        </w:rPr>
      </w:pPr>
      <w:r w:rsidRPr="00EE581E">
        <w:rPr>
          <w:rFonts w:ascii="Arial" w:hAnsi="Arial" w:cs="Arial"/>
          <w:sz w:val="22"/>
          <w:szCs w:val="22"/>
        </w:rPr>
        <w:t>CDMA EV-DO Rev A</w:t>
      </w:r>
    </w:p>
    <w:p w:rsidR="00C70F55" w:rsidRDefault="00C70F55" w:rsidP="002D72C0">
      <w:pPr>
        <w:pStyle w:val="white10px"/>
        <w:numPr>
          <w:ilvl w:val="0"/>
          <w:numId w:val="5"/>
        </w:numPr>
        <w:spacing w:before="0" w:beforeAutospacing="0" w:after="0" w:afterAutospacing="0"/>
        <w:ind w:left="90" w:hanging="90"/>
        <w:outlineLvl w:val="8"/>
        <w:rPr>
          <w:rFonts w:ascii="Arial" w:hAnsi="Arial" w:cs="Arial"/>
          <w:sz w:val="22"/>
          <w:szCs w:val="22"/>
        </w:rPr>
      </w:pPr>
      <w:r w:rsidRPr="00EE581E">
        <w:rPr>
          <w:rFonts w:ascii="Arial" w:hAnsi="Arial" w:cs="Arial"/>
          <w:sz w:val="22"/>
          <w:szCs w:val="22"/>
        </w:rPr>
        <w:t>CDMA 1xEVDO Release 0</w:t>
      </w:r>
    </w:p>
    <w:p w:rsidR="00C70F55" w:rsidRPr="00EE581E" w:rsidRDefault="00C70F55" w:rsidP="002D72C0">
      <w:pPr>
        <w:pStyle w:val="white10px"/>
        <w:numPr>
          <w:ilvl w:val="0"/>
          <w:numId w:val="5"/>
        </w:numPr>
        <w:spacing w:before="0" w:beforeAutospacing="0" w:after="0" w:afterAutospacing="0"/>
        <w:ind w:left="90" w:hanging="90"/>
        <w:outlineLvl w:val="8"/>
        <w:rPr>
          <w:rFonts w:ascii="Arial" w:hAnsi="Arial" w:cs="Arial"/>
          <w:sz w:val="22"/>
          <w:szCs w:val="22"/>
        </w:rPr>
      </w:pPr>
      <w:r w:rsidRPr="00EE581E">
        <w:rPr>
          <w:rFonts w:ascii="Arial" w:hAnsi="Arial" w:cs="Arial"/>
          <w:sz w:val="22"/>
          <w:szCs w:val="22"/>
        </w:rPr>
        <w:t>CDMA 1xRTT</w:t>
      </w:r>
    </w:p>
    <w:p w:rsidR="00C70F55" w:rsidRDefault="00C70F55" w:rsidP="002D72C0">
      <w:pPr>
        <w:pStyle w:val="white10px"/>
        <w:numPr>
          <w:ilvl w:val="0"/>
          <w:numId w:val="5"/>
        </w:numPr>
        <w:spacing w:before="0" w:beforeAutospacing="0" w:after="0" w:afterAutospacing="0"/>
        <w:ind w:left="90" w:hanging="90"/>
        <w:outlineLvl w:val="8"/>
        <w:rPr>
          <w:rFonts w:ascii="Arial" w:hAnsi="Arial" w:cs="Arial"/>
          <w:sz w:val="22"/>
          <w:szCs w:val="22"/>
        </w:rPr>
      </w:pPr>
      <w:r w:rsidRPr="00EE581E">
        <w:rPr>
          <w:rFonts w:ascii="Arial" w:hAnsi="Arial" w:cs="Arial"/>
          <w:sz w:val="22"/>
          <w:szCs w:val="22"/>
        </w:rPr>
        <w:t>CDMS IS-95</w:t>
      </w:r>
    </w:p>
    <w:p w:rsidR="00EE581E" w:rsidRPr="00EE581E" w:rsidRDefault="00EE581E" w:rsidP="00AB7F9D">
      <w:pPr>
        <w:pStyle w:val="white10px"/>
        <w:spacing w:before="0" w:beforeAutospacing="0" w:after="0" w:afterAutospacing="0"/>
        <w:rPr>
          <w:rFonts w:ascii="Arial" w:hAnsi="Arial" w:cs="Arial"/>
          <w:sz w:val="22"/>
          <w:szCs w:val="22"/>
        </w:rPr>
      </w:pPr>
    </w:p>
    <w:p w:rsidR="00EE581E" w:rsidRDefault="00C70F55" w:rsidP="00EE581E">
      <w:pPr>
        <w:pStyle w:val="white10px"/>
        <w:spacing w:before="0" w:beforeAutospacing="0" w:after="0" w:afterAutospacing="0"/>
        <w:rPr>
          <w:rFonts w:ascii="Arial" w:hAnsi="Arial" w:cs="Arial"/>
          <w:b/>
          <w:bCs/>
          <w:sz w:val="22"/>
          <w:szCs w:val="22"/>
        </w:rPr>
      </w:pPr>
      <w:r w:rsidRPr="00EE581E">
        <w:rPr>
          <w:rFonts w:ascii="Arial" w:hAnsi="Arial" w:cs="Arial"/>
          <w:b/>
          <w:bCs/>
          <w:sz w:val="22"/>
          <w:szCs w:val="22"/>
        </w:rPr>
        <w:t>ENVIRONMENTAL</w:t>
      </w:r>
    </w:p>
    <w:p w:rsidR="00EE581E" w:rsidRDefault="00EE581E" w:rsidP="00EE581E">
      <w:pPr>
        <w:pStyle w:val="white10px"/>
        <w:spacing w:before="0" w:beforeAutospacing="0" w:after="0" w:afterAutospacing="0"/>
        <w:rPr>
          <w:rFonts w:ascii="Arial" w:hAnsi="Arial" w:cs="Arial"/>
          <w:b/>
          <w:bCs/>
          <w:sz w:val="22"/>
          <w:szCs w:val="22"/>
        </w:rPr>
      </w:pP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Operating ranges: -30°C to 70°C</w:t>
      </w:r>
    </w:p>
    <w:p w:rsidR="00C70F55"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Humidity: 5%-95% Non-condensing</w:t>
      </w:r>
    </w:p>
    <w:p w:rsidR="00EE581E" w:rsidRPr="00EE581E" w:rsidRDefault="00EE581E" w:rsidP="00EE581E">
      <w:pPr>
        <w:pStyle w:val="white10px"/>
        <w:spacing w:before="0" w:beforeAutospacing="0" w:after="0" w:afterAutospacing="0"/>
        <w:rPr>
          <w:rFonts w:ascii="Arial" w:hAnsi="Arial" w:cs="Arial"/>
          <w:sz w:val="22"/>
          <w:szCs w:val="22"/>
        </w:rPr>
      </w:pPr>
    </w:p>
    <w:p w:rsidR="00EE581E" w:rsidRDefault="00C70F55" w:rsidP="00EE581E">
      <w:pPr>
        <w:pStyle w:val="white10px"/>
        <w:spacing w:before="0" w:beforeAutospacing="0" w:after="0" w:afterAutospacing="0"/>
        <w:rPr>
          <w:rFonts w:ascii="Arial" w:hAnsi="Arial" w:cs="Arial"/>
          <w:b/>
          <w:bCs/>
          <w:sz w:val="22"/>
          <w:szCs w:val="22"/>
        </w:rPr>
      </w:pPr>
      <w:r w:rsidRPr="00EE581E">
        <w:rPr>
          <w:rFonts w:ascii="Arial" w:hAnsi="Arial" w:cs="Arial"/>
          <w:b/>
          <w:bCs/>
          <w:sz w:val="22"/>
          <w:szCs w:val="22"/>
        </w:rPr>
        <w:t>RF FEATURES</w:t>
      </w:r>
    </w:p>
    <w:p w:rsidR="00EE581E" w:rsidRDefault="00EE581E" w:rsidP="00EE581E">
      <w:pPr>
        <w:pStyle w:val="white10px"/>
        <w:spacing w:before="0" w:beforeAutospacing="0" w:after="0" w:afterAutospacing="0"/>
        <w:rPr>
          <w:rFonts w:ascii="Arial" w:hAnsi="Arial" w:cs="Arial"/>
          <w:b/>
          <w:bCs/>
          <w:sz w:val="22"/>
          <w:szCs w:val="22"/>
        </w:rPr>
      </w:pP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Full duplex transceiver</w:t>
      </w: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Dual-band support for both 800 MHz cellular and 1.9 GHz PCS bands</w:t>
      </w:r>
    </w:p>
    <w:p w:rsidR="00C70F55"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Dual band Receive Diversity</w:t>
      </w:r>
    </w:p>
    <w:p w:rsidR="00EE581E" w:rsidRPr="00EE581E" w:rsidRDefault="00EE581E" w:rsidP="00EE581E">
      <w:pPr>
        <w:pStyle w:val="white10px"/>
        <w:spacing w:before="0" w:beforeAutospacing="0" w:after="0" w:afterAutospacing="0"/>
        <w:rPr>
          <w:rFonts w:ascii="Arial" w:hAnsi="Arial" w:cs="Arial"/>
          <w:sz w:val="22"/>
          <w:szCs w:val="22"/>
        </w:rPr>
      </w:pPr>
    </w:p>
    <w:p w:rsidR="00EE581E" w:rsidRDefault="00C70F55" w:rsidP="00EE581E">
      <w:pPr>
        <w:pStyle w:val="white10px"/>
        <w:spacing w:before="0" w:beforeAutospacing="0" w:after="0" w:afterAutospacing="0"/>
        <w:rPr>
          <w:rFonts w:ascii="Arial" w:hAnsi="Arial" w:cs="Arial"/>
          <w:b/>
          <w:bCs/>
          <w:sz w:val="22"/>
          <w:szCs w:val="22"/>
        </w:rPr>
      </w:pPr>
      <w:r w:rsidRPr="00EE581E">
        <w:rPr>
          <w:rFonts w:ascii="Arial" w:hAnsi="Arial" w:cs="Arial"/>
          <w:b/>
          <w:bCs/>
          <w:sz w:val="22"/>
          <w:szCs w:val="22"/>
        </w:rPr>
        <w:t>POWER MANAGEMENT FEATURES</w:t>
      </w:r>
    </w:p>
    <w:p w:rsidR="00EE581E" w:rsidRDefault="00EE581E" w:rsidP="00EE581E">
      <w:pPr>
        <w:pStyle w:val="white10px"/>
        <w:spacing w:before="0" w:beforeAutospacing="0" w:after="0" w:afterAutospacing="0"/>
        <w:rPr>
          <w:rFonts w:ascii="Arial" w:hAnsi="Arial" w:cs="Arial"/>
          <w:b/>
          <w:bCs/>
          <w:sz w:val="22"/>
          <w:szCs w:val="22"/>
        </w:rPr>
      </w:pPr>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Transmit/Receive (</w:t>
      </w:r>
      <w:proofErr w:type="spellStart"/>
      <w:r w:rsidRPr="00EE581E">
        <w:rPr>
          <w:rFonts w:ascii="Arial" w:hAnsi="Arial" w:cs="Arial"/>
          <w:sz w:val="22"/>
          <w:szCs w:val="22"/>
        </w:rPr>
        <w:t>Typ</w:t>
      </w:r>
      <w:proofErr w:type="spellEnd"/>
      <w:r w:rsidRPr="00EE581E">
        <w:rPr>
          <w:rFonts w:ascii="Arial" w:hAnsi="Arial" w:cs="Arial"/>
          <w:sz w:val="22"/>
          <w:szCs w:val="22"/>
        </w:rPr>
        <w:t xml:space="preserve">/Max) 239/270 </w:t>
      </w:r>
      <w:proofErr w:type="spellStart"/>
      <w:r w:rsidRPr="00EE581E">
        <w:rPr>
          <w:rFonts w:ascii="Arial" w:hAnsi="Arial" w:cs="Arial"/>
          <w:sz w:val="22"/>
          <w:szCs w:val="22"/>
        </w:rPr>
        <w:t>mA</w:t>
      </w:r>
      <w:proofErr w:type="spellEnd"/>
    </w:p>
    <w:p w:rsidR="00EE581E"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Low power consumption</w:t>
      </w:r>
    </w:p>
    <w:p w:rsidR="00C70F55" w:rsidRDefault="00C70F55" w:rsidP="00EE581E">
      <w:pPr>
        <w:pStyle w:val="white10px"/>
        <w:spacing w:before="0" w:beforeAutospacing="0" w:after="0" w:afterAutospacing="0"/>
        <w:rPr>
          <w:rFonts w:ascii="Arial" w:hAnsi="Arial" w:cs="Arial"/>
          <w:sz w:val="22"/>
          <w:szCs w:val="22"/>
        </w:rPr>
      </w:pPr>
      <w:r w:rsidRPr="00EE581E">
        <w:rPr>
          <w:rFonts w:ascii="Arial" w:hAnsi="Arial" w:cs="Arial"/>
          <w:sz w:val="22"/>
          <w:szCs w:val="22"/>
        </w:rPr>
        <w:t xml:space="preserve">• Dormant connection: 85 </w:t>
      </w:r>
      <w:proofErr w:type="gramStart"/>
      <w:r w:rsidRPr="00EE581E">
        <w:rPr>
          <w:rFonts w:ascii="Arial" w:hAnsi="Arial" w:cs="Arial"/>
          <w:sz w:val="22"/>
          <w:szCs w:val="22"/>
        </w:rPr>
        <w:t>ma</w:t>
      </w:r>
      <w:proofErr w:type="gramEnd"/>
      <w:r w:rsidRPr="00EE581E">
        <w:rPr>
          <w:rFonts w:ascii="Arial" w:hAnsi="Arial" w:cs="Arial"/>
          <w:sz w:val="22"/>
          <w:szCs w:val="22"/>
        </w:rPr>
        <w:t xml:space="preserve"> at 12 VDC</w:t>
      </w:r>
    </w:p>
    <w:p w:rsidR="00EE581E" w:rsidRPr="00EE581E" w:rsidRDefault="00EE581E" w:rsidP="00EE581E">
      <w:pPr>
        <w:pStyle w:val="white10px"/>
        <w:spacing w:before="0" w:beforeAutospacing="0" w:after="0" w:afterAutospacing="0"/>
        <w:rPr>
          <w:rFonts w:ascii="Arial" w:hAnsi="Arial" w:cs="Arial"/>
          <w:sz w:val="22"/>
          <w:szCs w:val="22"/>
        </w:rPr>
      </w:pPr>
    </w:p>
    <w:p w:rsidR="00B62ECF" w:rsidRPr="00EE581E" w:rsidRDefault="00C70F55" w:rsidP="00EE581E">
      <w:pPr>
        <w:widowControl w:val="0"/>
        <w:jc w:val="both"/>
        <w:rPr>
          <w:rFonts w:ascii="Arial" w:hAnsi="Arial" w:cs="Arial"/>
          <w:bCs/>
          <w:sz w:val="22"/>
          <w:szCs w:val="22"/>
        </w:rPr>
      </w:pPr>
      <w:r w:rsidRPr="00EE581E">
        <w:rPr>
          <w:rFonts w:ascii="Arial" w:hAnsi="Arial" w:cs="Arial"/>
          <w:bCs/>
          <w:sz w:val="22"/>
          <w:szCs w:val="22"/>
        </w:rPr>
        <w:t xml:space="preserve">The Contractor </w:t>
      </w:r>
      <w:r w:rsidR="005E7DE4" w:rsidRPr="00EE581E">
        <w:rPr>
          <w:rFonts w:ascii="Arial" w:hAnsi="Arial" w:cs="Arial"/>
          <w:bCs/>
          <w:sz w:val="22"/>
          <w:szCs w:val="22"/>
        </w:rPr>
        <w:t xml:space="preserve">shall </w:t>
      </w:r>
      <w:r w:rsidR="00AB613C" w:rsidRPr="00EE581E">
        <w:rPr>
          <w:rFonts w:ascii="Arial" w:hAnsi="Arial" w:cs="Arial"/>
          <w:bCs/>
          <w:sz w:val="22"/>
          <w:szCs w:val="22"/>
        </w:rPr>
        <w:t>acquire</w:t>
      </w:r>
      <w:r w:rsidRPr="00EE581E">
        <w:rPr>
          <w:rFonts w:ascii="Arial" w:hAnsi="Arial" w:cs="Arial"/>
          <w:bCs/>
          <w:sz w:val="22"/>
          <w:szCs w:val="22"/>
        </w:rPr>
        <w:t xml:space="preserve"> the cellular carrier data plan needed to communicate to each </w:t>
      </w:r>
      <w:r w:rsidR="005E7DE4" w:rsidRPr="00EE581E">
        <w:rPr>
          <w:rFonts w:ascii="Arial" w:hAnsi="Arial" w:cs="Arial"/>
          <w:snapToGrid w:val="0"/>
          <w:sz w:val="22"/>
          <w:szCs w:val="22"/>
        </w:rPr>
        <w:t>portable changeable message sign</w:t>
      </w:r>
      <w:r w:rsidRPr="00EE581E">
        <w:rPr>
          <w:rFonts w:ascii="Arial" w:hAnsi="Arial" w:cs="Arial"/>
          <w:bCs/>
          <w:sz w:val="22"/>
          <w:szCs w:val="22"/>
        </w:rPr>
        <w:t xml:space="preserve">.  </w:t>
      </w:r>
      <w:r w:rsidR="00AB613C" w:rsidRPr="00EE581E">
        <w:rPr>
          <w:rFonts w:ascii="Arial" w:hAnsi="Arial" w:cs="Arial"/>
          <w:bCs/>
          <w:sz w:val="22"/>
          <w:szCs w:val="22"/>
        </w:rPr>
        <w:t>The Contractor shall be responsible for all fees associated with the cellular service plan.</w:t>
      </w:r>
    </w:p>
    <w:p w:rsidR="00B62ECF" w:rsidRPr="00DE4463" w:rsidRDefault="00B62ECF" w:rsidP="00DE4463">
      <w:pPr>
        <w:jc w:val="both"/>
        <w:rPr>
          <w:rFonts w:ascii="Arial" w:hAnsi="Arial" w:cs="Arial"/>
          <w:sz w:val="22"/>
          <w:szCs w:val="22"/>
        </w:rPr>
      </w:pPr>
    </w:p>
    <w:p w:rsidR="00C70F55" w:rsidRPr="00DE4463" w:rsidRDefault="00C70F55" w:rsidP="00DE4463">
      <w:pPr>
        <w:jc w:val="both"/>
        <w:rPr>
          <w:rFonts w:ascii="Arial" w:hAnsi="Arial" w:cs="Arial"/>
          <w:sz w:val="22"/>
          <w:szCs w:val="22"/>
        </w:rPr>
      </w:pPr>
      <w:r w:rsidRPr="00DE4463">
        <w:rPr>
          <w:rFonts w:ascii="Arial" w:hAnsi="Arial" w:cs="Arial"/>
          <w:sz w:val="22"/>
          <w:szCs w:val="22"/>
        </w:rPr>
        <w:t xml:space="preserve">The </w:t>
      </w:r>
      <w:r w:rsidR="00B62ECF" w:rsidRPr="00DE4463">
        <w:rPr>
          <w:rFonts w:ascii="Arial" w:hAnsi="Arial" w:cs="Arial"/>
          <w:sz w:val="22"/>
          <w:szCs w:val="22"/>
        </w:rPr>
        <w:t>e</w:t>
      </w:r>
      <w:r w:rsidRPr="00DE4463">
        <w:rPr>
          <w:rFonts w:ascii="Arial" w:hAnsi="Arial" w:cs="Arial"/>
          <w:sz w:val="22"/>
          <w:szCs w:val="22"/>
        </w:rPr>
        <w:t xml:space="preserve">thernet </w:t>
      </w:r>
      <w:r w:rsidR="00B62ECF" w:rsidRPr="00DE4463">
        <w:rPr>
          <w:rFonts w:ascii="Arial" w:hAnsi="Arial" w:cs="Arial"/>
          <w:sz w:val="22"/>
          <w:szCs w:val="22"/>
        </w:rPr>
        <w:t xml:space="preserve">cellular modem </w:t>
      </w:r>
      <w:r w:rsidRPr="00DE4463">
        <w:rPr>
          <w:rFonts w:ascii="Arial" w:hAnsi="Arial" w:cs="Arial"/>
          <w:sz w:val="22"/>
          <w:szCs w:val="22"/>
        </w:rPr>
        <w:t xml:space="preserve">shall be configured by the </w:t>
      </w:r>
      <w:r w:rsidR="00517850" w:rsidRPr="00DE4463">
        <w:rPr>
          <w:rFonts w:ascii="Arial" w:hAnsi="Arial" w:cs="Arial"/>
          <w:sz w:val="22"/>
          <w:szCs w:val="22"/>
        </w:rPr>
        <w:t>C</w:t>
      </w:r>
      <w:r w:rsidRPr="00DE4463">
        <w:rPr>
          <w:rFonts w:ascii="Arial" w:hAnsi="Arial" w:cs="Arial"/>
          <w:sz w:val="22"/>
          <w:szCs w:val="22"/>
        </w:rPr>
        <w:t>ontractor in order to maximize the data transmission for the area</w:t>
      </w:r>
      <w:r w:rsidR="005E7DE4" w:rsidRPr="00DE4463">
        <w:rPr>
          <w:rFonts w:ascii="Arial" w:hAnsi="Arial" w:cs="Arial"/>
          <w:sz w:val="22"/>
          <w:szCs w:val="22"/>
        </w:rPr>
        <w:t xml:space="preserve"> where the modem is being installed</w:t>
      </w:r>
      <w:r w:rsidRPr="00DE4463">
        <w:rPr>
          <w:rFonts w:ascii="Arial" w:hAnsi="Arial" w:cs="Arial"/>
          <w:sz w:val="22"/>
          <w:szCs w:val="22"/>
        </w:rPr>
        <w:t xml:space="preserve">.  </w:t>
      </w:r>
      <w:r w:rsidR="00773121" w:rsidRPr="00DE4463">
        <w:rPr>
          <w:rFonts w:ascii="Arial" w:hAnsi="Arial" w:cs="Arial"/>
          <w:sz w:val="22"/>
          <w:szCs w:val="22"/>
        </w:rPr>
        <w:t xml:space="preserve">The modem shall communicate to the Department’s </w:t>
      </w:r>
      <w:r w:rsidR="00517850" w:rsidRPr="00DE4463">
        <w:rPr>
          <w:rFonts w:ascii="Arial" w:hAnsi="Arial" w:cs="Arial"/>
          <w:sz w:val="22"/>
          <w:szCs w:val="22"/>
        </w:rPr>
        <w:t>l</w:t>
      </w:r>
      <w:r w:rsidR="00773121" w:rsidRPr="00DE4463">
        <w:rPr>
          <w:rFonts w:ascii="Arial" w:hAnsi="Arial" w:cs="Arial"/>
          <w:sz w:val="22"/>
          <w:szCs w:val="22"/>
        </w:rPr>
        <w:t xml:space="preserve">ocal </w:t>
      </w:r>
      <w:r w:rsidR="00517850" w:rsidRPr="00DE4463">
        <w:rPr>
          <w:rFonts w:ascii="Arial" w:hAnsi="Arial" w:cs="Arial"/>
          <w:sz w:val="22"/>
          <w:szCs w:val="22"/>
        </w:rPr>
        <w:t>a</w:t>
      </w:r>
      <w:r w:rsidR="00773121" w:rsidRPr="00DE4463">
        <w:rPr>
          <w:rFonts w:ascii="Arial" w:hAnsi="Arial" w:cs="Arial"/>
          <w:sz w:val="22"/>
          <w:szCs w:val="22"/>
        </w:rPr>
        <w:t xml:space="preserve">rea </w:t>
      </w:r>
      <w:r w:rsidR="00517850" w:rsidRPr="00DE4463">
        <w:rPr>
          <w:rFonts w:ascii="Arial" w:hAnsi="Arial" w:cs="Arial"/>
          <w:sz w:val="22"/>
          <w:szCs w:val="22"/>
        </w:rPr>
        <w:t>n</w:t>
      </w:r>
      <w:r w:rsidR="00773121" w:rsidRPr="00DE4463">
        <w:rPr>
          <w:rFonts w:ascii="Arial" w:hAnsi="Arial" w:cs="Arial"/>
          <w:sz w:val="22"/>
          <w:szCs w:val="22"/>
        </w:rPr>
        <w:t xml:space="preserve">etwork over the public internet protocol (IP) address procured with the modem.  </w:t>
      </w:r>
      <w:r w:rsidRPr="00DE4463">
        <w:rPr>
          <w:rFonts w:ascii="Arial" w:hAnsi="Arial" w:cs="Arial"/>
          <w:sz w:val="22"/>
          <w:szCs w:val="22"/>
        </w:rPr>
        <w:t xml:space="preserve">The Contractor shall provide the Department </w:t>
      </w:r>
      <w:r w:rsidR="005E7DE4" w:rsidRPr="00DE4463">
        <w:rPr>
          <w:rFonts w:ascii="Arial" w:hAnsi="Arial" w:cs="Arial"/>
          <w:sz w:val="22"/>
          <w:szCs w:val="22"/>
        </w:rPr>
        <w:t xml:space="preserve">the </w:t>
      </w:r>
      <w:r w:rsidRPr="00DE4463">
        <w:rPr>
          <w:rFonts w:ascii="Arial" w:hAnsi="Arial" w:cs="Arial"/>
          <w:sz w:val="22"/>
          <w:szCs w:val="22"/>
        </w:rPr>
        <w:t xml:space="preserve">IP address and communication data port </w:t>
      </w:r>
      <w:r w:rsidR="005E7DE4" w:rsidRPr="00DE4463">
        <w:rPr>
          <w:rFonts w:ascii="Arial" w:hAnsi="Arial" w:cs="Arial"/>
          <w:sz w:val="22"/>
          <w:szCs w:val="22"/>
        </w:rPr>
        <w:t xml:space="preserve">of each modem </w:t>
      </w:r>
      <w:r w:rsidRPr="00DE4463">
        <w:rPr>
          <w:rFonts w:ascii="Arial" w:hAnsi="Arial" w:cs="Arial"/>
          <w:sz w:val="22"/>
          <w:szCs w:val="22"/>
        </w:rPr>
        <w:t xml:space="preserve">one week in advance of delivering the </w:t>
      </w:r>
      <w:r w:rsidR="005E7DE4" w:rsidRPr="00DE4463">
        <w:rPr>
          <w:rFonts w:ascii="Arial" w:hAnsi="Arial" w:cs="Arial"/>
          <w:snapToGrid w:val="0"/>
          <w:sz w:val="22"/>
          <w:szCs w:val="22"/>
        </w:rPr>
        <w:t>portable changeable message sign</w:t>
      </w:r>
      <w:r w:rsidRPr="00DE4463">
        <w:rPr>
          <w:rFonts w:ascii="Arial" w:hAnsi="Arial" w:cs="Arial"/>
          <w:sz w:val="22"/>
          <w:szCs w:val="22"/>
        </w:rPr>
        <w:t xml:space="preserve">. </w:t>
      </w:r>
      <w:r w:rsidR="007804A7" w:rsidRPr="00DE4463">
        <w:rPr>
          <w:rFonts w:ascii="Arial" w:hAnsi="Arial" w:cs="Arial"/>
          <w:sz w:val="22"/>
          <w:szCs w:val="22"/>
        </w:rPr>
        <w:t xml:space="preserve"> The IP address configuration shall be static, non-chang</w:t>
      </w:r>
      <w:r w:rsidR="003612BF" w:rsidRPr="00DE4463">
        <w:rPr>
          <w:rFonts w:ascii="Arial" w:hAnsi="Arial" w:cs="Arial"/>
          <w:sz w:val="22"/>
          <w:szCs w:val="22"/>
        </w:rPr>
        <w:t xml:space="preserve">ing, and only one IP address shall be provided for the modem. </w:t>
      </w:r>
      <w:r w:rsidRPr="00DE4463">
        <w:rPr>
          <w:rFonts w:ascii="Arial" w:hAnsi="Arial" w:cs="Arial"/>
          <w:sz w:val="22"/>
          <w:szCs w:val="22"/>
        </w:rPr>
        <w:t xml:space="preserve"> All necessary cabling, antennas, and ancillary equipment shall be included in the cost of this pay item.  The device’s necessary configuration software shall be made available to the Department and up to three licenses shall be included in the cost of this item.  The licenses shall be valid for a minimum of </w:t>
      </w:r>
      <w:r w:rsidR="00CC79EE" w:rsidRPr="00DE4463">
        <w:rPr>
          <w:rFonts w:ascii="Arial" w:hAnsi="Arial" w:cs="Arial"/>
          <w:sz w:val="22"/>
          <w:szCs w:val="22"/>
        </w:rPr>
        <w:t xml:space="preserve">___ </w:t>
      </w:r>
      <w:r w:rsidRPr="00DE4463">
        <w:rPr>
          <w:rFonts w:ascii="Arial" w:hAnsi="Arial" w:cs="Arial"/>
          <w:sz w:val="22"/>
          <w:szCs w:val="22"/>
        </w:rPr>
        <w:t>years.</w:t>
      </w:r>
    </w:p>
    <w:p w:rsidR="00AB7F9D" w:rsidRPr="00DE4463" w:rsidRDefault="00AB7F9D" w:rsidP="00DE4463">
      <w:pPr>
        <w:jc w:val="both"/>
        <w:rPr>
          <w:rFonts w:ascii="Arial" w:hAnsi="Arial" w:cs="Arial"/>
          <w:sz w:val="22"/>
          <w:szCs w:val="22"/>
        </w:rPr>
      </w:pPr>
    </w:p>
    <w:p w:rsidR="00C70F55" w:rsidRDefault="003612BF" w:rsidP="00DE4463">
      <w:pPr>
        <w:jc w:val="both"/>
        <w:rPr>
          <w:rFonts w:ascii="Arial" w:hAnsi="Arial" w:cs="Arial"/>
          <w:snapToGrid w:val="0"/>
          <w:sz w:val="22"/>
          <w:szCs w:val="22"/>
        </w:rPr>
      </w:pPr>
      <w:r w:rsidRPr="00DE4463">
        <w:rPr>
          <w:rFonts w:ascii="Arial" w:hAnsi="Arial" w:cs="Arial"/>
          <w:snapToGrid w:val="0"/>
          <w:sz w:val="22"/>
          <w:szCs w:val="22"/>
        </w:rPr>
        <w:t xml:space="preserve">The Department owns and utilizes NTCIP-compliant sign control software at its Traffic Management Center (TMC) at 1102 Eastport Plaza Drive in Collinsville, IL 62234.  All </w:t>
      </w:r>
      <w:r w:rsidR="005E7DE4" w:rsidRPr="00DE4463">
        <w:rPr>
          <w:rFonts w:ascii="Arial" w:hAnsi="Arial" w:cs="Arial"/>
          <w:snapToGrid w:val="0"/>
          <w:sz w:val="22"/>
          <w:szCs w:val="22"/>
        </w:rPr>
        <w:t xml:space="preserve">portable changeable message signs </w:t>
      </w:r>
      <w:r w:rsidRPr="00DE4463">
        <w:rPr>
          <w:rFonts w:ascii="Arial" w:hAnsi="Arial" w:cs="Arial"/>
          <w:snapToGrid w:val="0"/>
          <w:sz w:val="22"/>
          <w:szCs w:val="22"/>
        </w:rPr>
        <w:t>for this contract shall be compatible and fully operational with the Department’s existing NTCIP-compliant sign control software.</w:t>
      </w:r>
    </w:p>
    <w:p w:rsidR="00DE4463" w:rsidRPr="00DE4463" w:rsidRDefault="00DE4463" w:rsidP="00DE4463">
      <w:pPr>
        <w:jc w:val="both"/>
        <w:rPr>
          <w:rFonts w:ascii="Arial" w:hAnsi="Arial" w:cs="Arial"/>
          <w:snapToGrid w:val="0"/>
          <w:sz w:val="22"/>
          <w:szCs w:val="22"/>
        </w:rPr>
      </w:pPr>
    </w:p>
    <w:p w:rsidR="004F2549" w:rsidRDefault="004F2549" w:rsidP="00DE4463">
      <w:pPr>
        <w:jc w:val="both"/>
        <w:rPr>
          <w:rFonts w:ascii="Arial" w:hAnsi="Arial" w:cs="Arial"/>
          <w:snapToGrid w:val="0"/>
          <w:sz w:val="22"/>
          <w:szCs w:val="22"/>
        </w:rPr>
      </w:pPr>
      <w:r w:rsidRPr="00DE4463">
        <w:rPr>
          <w:rFonts w:ascii="Arial" w:hAnsi="Arial" w:cs="Arial"/>
          <w:snapToGrid w:val="0"/>
          <w:sz w:val="22"/>
          <w:szCs w:val="22"/>
        </w:rPr>
        <w:t>When portable changeable message signs are shown on the Standard, this work will not be paid for separately but shall be considered as included in the cost of the Standard.</w:t>
      </w:r>
    </w:p>
    <w:p w:rsidR="00DE4463" w:rsidRPr="00DE4463" w:rsidRDefault="00DE4463" w:rsidP="00DE4463">
      <w:pPr>
        <w:jc w:val="both"/>
        <w:rPr>
          <w:rFonts w:ascii="Arial" w:hAnsi="Arial" w:cs="Arial"/>
          <w:snapToGrid w:val="0"/>
          <w:sz w:val="22"/>
          <w:szCs w:val="22"/>
        </w:rPr>
      </w:pPr>
    </w:p>
    <w:p w:rsidR="004F2549" w:rsidRPr="00DE4463" w:rsidRDefault="004F2549" w:rsidP="00DE4463">
      <w:pPr>
        <w:jc w:val="both"/>
        <w:rPr>
          <w:rFonts w:ascii="Arial" w:hAnsi="Arial" w:cs="Arial"/>
          <w:snapToGrid w:val="0"/>
          <w:sz w:val="22"/>
          <w:szCs w:val="22"/>
        </w:rPr>
      </w:pPr>
      <w:r w:rsidRPr="00DE4463">
        <w:rPr>
          <w:rFonts w:ascii="Arial" w:hAnsi="Arial" w:cs="Arial"/>
          <w:snapToGrid w:val="0"/>
          <w:sz w:val="22"/>
          <w:szCs w:val="22"/>
        </w:rPr>
        <w:t>For all other portable changeable message signs, this work will be paid for at the contract unit price per calendar month for each sign as CHANGEABLE MESSAGE SIGN.</w:t>
      </w:r>
    </w:p>
    <w:p w:rsidR="00DE4463" w:rsidRPr="00DE4463" w:rsidRDefault="00DE4463" w:rsidP="00DE4463">
      <w:pPr>
        <w:jc w:val="both"/>
        <w:rPr>
          <w:rFonts w:ascii="Arial" w:hAnsi="Arial" w:cs="Arial"/>
          <w:snapToGrid w:val="0"/>
          <w:sz w:val="22"/>
          <w:szCs w:val="22"/>
        </w:rPr>
      </w:pPr>
    </w:p>
    <w:sectPr w:rsidR="00DE4463" w:rsidRPr="00DE4463" w:rsidSect="00E7439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3DB" w:rsidRDefault="00EA53DB" w:rsidP="00F87B13">
      <w:r>
        <w:separator/>
      </w:r>
    </w:p>
  </w:endnote>
  <w:endnote w:type="continuationSeparator" w:id="0">
    <w:p w:rsidR="00EA53DB" w:rsidRDefault="00EA53DB" w:rsidP="00F87B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DB" w:rsidRPr="00C12435" w:rsidRDefault="00EA53DB" w:rsidP="004F2549">
    <w:pPr>
      <w:pStyle w:val="Footer"/>
      <w:jc w:val="both"/>
      <w:rPr>
        <w:rFonts w:ascii="Arial" w:hAnsi="Arial" w:cs="Arial"/>
        <w:sz w:val="22"/>
        <w:szCs w:val="22"/>
      </w:rPr>
    </w:pPr>
    <w:r w:rsidRPr="00C12435">
      <w:rPr>
        <w:rFonts w:ascii="Arial" w:hAnsi="Arial" w:cs="Arial"/>
        <w:sz w:val="22"/>
        <w:szCs w:val="22"/>
      </w:rPr>
      <w:t xml:space="preserve">Designer’s Note:  Filed D.G. Special Provisions.  </w:t>
    </w:r>
    <w:r>
      <w:rPr>
        <w:rFonts w:ascii="Arial" w:hAnsi="Arial" w:cs="Arial"/>
        <w:sz w:val="22"/>
        <w:szCs w:val="22"/>
      </w:rPr>
      <w:t>This provision is to be used on projects where a portable changeable message sign is required</w:t>
    </w:r>
    <w:r w:rsidR="004F2549">
      <w:rPr>
        <w:rFonts w:ascii="Arial" w:hAnsi="Arial" w:cs="Arial"/>
        <w:sz w:val="22"/>
        <w:szCs w:val="22"/>
      </w:rPr>
      <w:t>, including projects that utilize highway standard 701400.  This provision is only applicable on select projects, as determined by the Bureau of Operations</w:t>
    </w:r>
    <w:r>
      <w:rPr>
        <w:rFonts w:ascii="Arial" w:hAnsi="Arial" w:cs="Arial"/>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3DB" w:rsidRDefault="00EA53DB" w:rsidP="00F87B13">
      <w:r>
        <w:separator/>
      </w:r>
    </w:p>
  </w:footnote>
  <w:footnote w:type="continuationSeparator" w:id="0">
    <w:p w:rsidR="00EA53DB" w:rsidRDefault="00EA53DB" w:rsidP="00F87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DB" w:rsidRDefault="00EA53DB" w:rsidP="00C12435">
    <w:pPr>
      <w:pStyle w:val="Header"/>
      <w:jc w:val="right"/>
      <w:rPr>
        <w:rFonts w:ascii="Arial" w:hAnsi="Arial" w:cs="Arial"/>
        <w:sz w:val="22"/>
        <w:szCs w:val="22"/>
      </w:rPr>
    </w:pPr>
    <w:r w:rsidRPr="00C12435">
      <w:rPr>
        <w:rFonts w:ascii="Arial" w:hAnsi="Arial" w:cs="Arial"/>
        <w:sz w:val="22"/>
        <w:szCs w:val="22"/>
      </w:rPr>
      <w:t>701</w:t>
    </w:r>
  </w:p>
  <w:p w:rsidR="00EA53DB" w:rsidRPr="00C12435" w:rsidRDefault="00EA53DB" w:rsidP="00C12435">
    <w:pPr>
      <w:pStyle w:val="Header"/>
      <w:jc w:val="right"/>
      <w:rPr>
        <w:rFonts w:ascii="Arial" w:hAnsi="Arial" w:cs="Arial"/>
        <w:sz w:val="22"/>
        <w:szCs w:val="22"/>
      </w:rPr>
    </w:pPr>
    <w:r>
      <w:rPr>
        <w:rFonts w:ascii="Arial" w:hAnsi="Arial" w:cs="Arial"/>
        <w:sz w:val="22"/>
        <w:szCs w:val="22"/>
      </w:rPr>
      <w:t>NEW</w:t>
    </w:r>
  </w:p>
  <w:p w:rsidR="00EA53DB" w:rsidRPr="00C12435" w:rsidRDefault="00EA53DB" w:rsidP="00C12435">
    <w:pPr>
      <w:pStyle w:val="Header"/>
      <w:jc w:val="right"/>
      <w:rPr>
        <w:rFonts w:ascii="Arial" w:hAnsi="Arial" w:cs="Arial"/>
        <w:sz w:val="22"/>
        <w:szCs w:val="22"/>
      </w:rPr>
    </w:pPr>
    <w:r>
      <w:rPr>
        <w:rFonts w:ascii="Arial" w:hAnsi="Arial" w:cs="Arial"/>
        <w:sz w:val="22"/>
        <w:szCs w:val="22"/>
      </w:rPr>
      <w:t>20</w:t>
    </w:r>
    <w:r w:rsidRPr="00C12435">
      <w:rPr>
        <w:rFonts w:ascii="Arial" w:hAnsi="Arial" w:cs="Arial"/>
        <w:sz w:val="22"/>
        <w:szCs w:val="22"/>
      </w:rPr>
      <w:t>f3</w:t>
    </w:r>
  </w:p>
  <w:p w:rsidR="00EA53DB" w:rsidRPr="00C12435" w:rsidRDefault="00EA53DB" w:rsidP="00C12435">
    <w:pPr>
      <w:pStyle w:val="Header"/>
      <w:jc w:val="right"/>
      <w:rPr>
        <w:rFonts w:ascii="Arial" w:hAnsi="Arial" w:cs="Arial"/>
        <w:sz w:val="22"/>
        <w:szCs w:val="22"/>
      </w:rPr>
    </w:pPr>
    <w:r w:rsidRPr="00C12435">
      <w:rPr>
        <w:rFonts w:ascii="Arial" w:hAnsi="Arial" w:cs="Arial"/>
        <w:sz w:val="22"/>
        <w:szCs w:val="22"/>
      </w:rPr>
      <w:t>D-8</w:t>
    </w:r>
  </w:p>
  <w:p w:rsidR="00EA53DB" w:rsidRPr="00C12435" w:rsidRDefault="009B7C02" w:rsidP="00C12435">
    <w:pPr>
      <w:pStyle w:val="Header"/>
      <w:jc w:val="right"/>
      <w:rPr>
        <w:rFonts w:ascii="Arial" w:hAnsi="Arial" w:cs="Arial"/>
        <w:sz w:val="22"/>
        <w:szCs w:val="22"/>
      </w:rPr>
    </w:pPr>
    <w:sdt>
      <w:sdtPr>
        <w:rPr>
          <w:rFonts w:ascii="Arial" w:hAnsi="Arial" w:cs="Arial"/>
          <w:sz w:val="22"/>
          <w:szCs w:val="22"/>
        </w:rPr>
        <w:id w:val="565053097"/>
        <w:docPartObj>
          <w:docPartGallery w:val="Page Numbers (Top of Page)"/>
          <w:docPartUnique/>
        </w:docPartObj>
      </w:sdtPr>
      <w:sdtContent>
        <w:r w:rsidR="00EA53DB" w:rsidRPr="00C12435">
          <w:rPr>
            <w:rFonts w:ascii="Arial" w:hAnsi="Arial" w:cs="Arial"/>
            <w:sz w:val="22"/>
            <w:szCs w:val="22"/>
          </w:rPr>
          <w:t xml:space="preserve">Page </w:t>
        </w:r>
        <w:r w:rsidRPr="00C12435">
          <w:rPr>
            <w:rFonts w:ascii="Arial" w:hAnsi="Arial" w:cs="Arial"/>
            <w:sz w:val="22"/>
            <w:szCs w:val="22"/>
          </w:rPr>
          <w:fldChar w:fldCharType="begin"/>
        </w:r>
        <w:r w:rsidR="00EA53DB" w:rsidRPr="00C12435">
          <w:rPr>
            <w:rFonts w:ascii="Arial" w:hAnsi="Arial" w:cs="Arial"/>
            <w:sz w:val="22"/>
            <w:szCs w:val="22"/>
          </w:rPr>
          <w:instrText xml:space="preserve"> PAGE </w:instrText>
        </w:r>
        <w:r w:rsidRPr="00C12435">
          <w:rPr>
            <w:rFonts w:ascii="Arial" w:hAnsi="Arial" w:cs="Arial"/>
            <w:sz w:val="22"/>
            <w:szCs w:val="22"/>
          </w:rPr>
          <w:fldChar w:fldCharType="separate"/>
        </w:r>
        <w:r w:rsidR="00612EE7">
          <w:rPr>
            <w:rFonts w:ascii="Arial" w:hAnsi="Arial" w:cs="Arial"/>
            <w:noProof/>
            <w:sz w:val="22"/>
            <w:szCs w:val="22"/>
          </w:rPr>
          <w:t>2</w:t>
        </w:r>
        <w:r w:rsidRPr="00C12435">
          <w:rPr>
            <w:rFonts w:ascii="Arial" w:hAnsi="Arial" w:cs="Arial"/>
            <w:sz w:val="22"/>
            <w:szCs w:val="22"/>
          </w:rPr>
          <w:fldChar w:fldCharType="end"/>
        </w:r>
        <w:r w:rsidR="00EA53DB" w:rsidRPr="00C12435">
          <w:rPr>
            <w:rFonts w:ascii="Arial" w:hAnsi="Arial" w:cs="Arial"/>
            <w:sz w:val="22"/>
            <w:szCs w:val="22"/>
          </w:rPr>
          <w:t xml:space="preserve"> of </w:t>
        </w:r>
        <w:r w:rsidRPr="00C12435">
          <w:rPr>
            <w:rFonts w:ascii="Arial" w:hAnsi="Arial" w:cs="Arial"/>
            <w:sz w:val="22"/>
            <w:szCs w:val="22"/>
          </w:rPr>
          <w:fldChar w:fldCharType="begin"/>
        </w:r>
        <w:r w:rsidR="00EA53DB" w:rsidRPr="00C12435">
          <w:rPr>
            <w:rFonts w:ascii="Arial" w:hAnsi="Arial" w:cs="Arial"/>
            <w:sz w:val="22"/>
            <w:szCs w:val="22"/>
          </w:rPr>
          <w:instrText xml:space="preserve"> NUMPAGES  </w:instrText>
        </w:r>
        <w:r w:rsidRPr="00C12435">
          <w:rPr>
            <w:rFonts w:ascii="Arial" w:hAnsi="Arial" w:cs="Arial"/>
            <w:sz w:val="22"/>
            <w:szCs w:val="22"/>
          </w:rPr>
          <w:fldChar w:fldCharType="separate"/>
        </w:r>
        <w:r w:rsidR="00612EE7">
          <w:rPr>
            <w:rFonts w:ascii="Arial" w:hAnsi="Arial" w:cs="Arial"/>
            <w:noProof/>
            <w:sz w:val="22"/>
            <w:szCs w:val="22"/>
          </w:rPr>
          <w:t>2</w:t>
        </w:r>
        <w:r w:rsidRPr="00C12435">
          <w:rPr>
            <w:rFonts w:ascii="Arial" w:hAnsi="Arial" w:cs="Arial"/>
            <w:sz w:val="22"/>
            <w:szCs w:val="22"/>
          </w:rPr>
          <w:fldChar w:fldCharType="end"/>
        </w:r>
      </w:sdtContent>
    </w:sdt>
  </w:p>
  <w:p w:rsidR="00EA53DB" w:rsidRDefault="00EA53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51EB"/>
    <w:multiLevelType w:val="hybridMultilevel"/>
    <w:tmpl w:val="C4FC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26876"/>
    <w:multiLevelType w:val="hybridMultilevel"/>
    <w:tmpl w:val="7D965204"/>
    <w:lvl w:ilvl="0" w:tplc="364A2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94E34"/>
    <w:multiLevelType w:val="hybridMultilevel"/>
    <w:tmpl w:val="9AD8EB90"/>
    <w:lvl w:ilvl="0" w:tplc="364A2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E01B0"/>
    <w:multiLevelType w:val="hybridMultilevel"/>
    <w:tmpl w:val="F6E2C166"/>
    <w:lvl w:ilvl="0" w:tplc="364A22A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D7001D"/>
    <w:multiLevelType w:val="hybridMultilevel"/>
    <w:tmpl w:val="ED8CB88C"/>
    <w:lvl w:ilvl="0" w:tplc="364A22A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70F55"/>
    <w:rsid w:val="000B31A6"/>
    <w:rsid w:val="00126205"/>
    <w:rsid w:val="0014145E"/>
    <w:rsid w:val="001E5B4D"/>
    <w:rsid w:val="001F097A"/>
    <w:rsid w:val="002B414E"/>
    <w:rsid w:val="002D72C0"/>
    <w:rsid w:val="00322BCF"/>
    <w:rsid w:val="00354AC1"/>
    <w:rsid w:val="00354F20"/>
    <w:rsid w:val="003612BF"/>
    <w:rsid w:val="003745F0"/>
    <w:rsid w:val="003B5F7C"/>
    <w:rsid w:val="00437566"/>
    <w:rsid w:val="004A1619"/>
    <w:rsid w:val="004A4EDE"/>
    <w:rsid w:val="004C66F3"/>
    <w:rsid w:val="004F2549"/>
    <w:rsid w:val="00512415"/>
    <w:rsid w:val="00517850"/>
    <w:rsid w:val="00544C5B"/>
    <w:rsid w:val="00596E51"/>
    <w:rsid w:val="005E7DE4"/>
    <w:rsid w:val="00612EE7"/>
    <w:rsid w:val="00695D36"/>
    <w:rsid w:val="007351D2"/>
    <w:rsid w:val="00773121"/>
    <w:rsid w:val="007804A7"/>
    <w:rsid w:val="0079332F"/>
    <w:rsid w:val="007A6767"/>
    <w:rsid w:val="007C21A3"/>
    <w:rsid w:val="007D3C99"/>
    <w:rsid w:val="00883ECE"/>
    <w:rsid w:val="0089333C"/>
    <w:rsid w:val="008E373E"/>
    <w:rsid w:val="008F4B15"/>
    <w:rsid w:val="0093216F"/>
    <w:rsid w:val="009B7C02"/>
    <w:rsid w:val="009D3D55"/>
    <w:rsid w:val="009F6C89"/>
    <w:rsid w:val="00AB613C"/>
    <w:rsid w:val="00AB7F9D"/>
    <w:rsid w:val="00AD35FD"/>
    <w:rsid w:val="00AF4F95"/>
    <w:rsid w:val="00B12984"/>
    <w:rsid w:val="00B62ECF"/>
    <w:rsid w:val="00B65262"/>
    <w:rsid w:val="00B82D53"/>
    <w:rsid w:val="00BC754E"/>
    <w:rsid w:val="00BD6E21"/>
    <w:rsid w:val="00BE71EB"/>
    <w:rsid w:val="00BF2335"/>
    <w:rsid w:val="00C12435"/>
    <w:rsid w:val="00C13B8F"/>
    <w:rsid w:val="00C27DA7"/>
    <w:rsid w:val="00C70F55"/>
    <w:rsid w:val="00CC79EE"/>
    <w:rsid w:val="00DA05D1"/>
    <w:rsid w:val="00DE4463"/>
    <w:rsid w:val="00E06E87"/>
    <w:rsid w:val="00E6238C"/>
    <w:rsid w:val="00E7439E"/>
    <w:rsid w:val="00E91749"/>
    <w:rsid w:val="00EA53DB"/>
    <w:rsid w:val="00EE581E"/>
    <w:rsid w:val="00F11293"/>
    <w:rsid w:val="00F12F1D"/>
    <w:rsid w:val="00F26900"/>
    <w:rsid w:val="00F87B13"/>
    <w:rsid w:val="00FA3402"/>
    <w:rsid w:val="00FC402E"/>
    <w:rsid w:val="00FF2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F55"/>
  </w:style>
  <w:style w:type="paragraph" w:styleId="Heading1">
    <w:name w:val="heading 1"/>
    <w:basedOn w:val="Normal"/>
    <w:next w:val="Normal"/>
    <w:link w:val="Heading1Char"/>
    <w:qFormat/>
    <w:rsid w:val="00EE5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10px">
    <w:name w:val="white10px"/>
    <w:basedOn w:val="Normal"/>
    <w:rsid w:val="00C70F55"/>
    <w:pPr>
      <w:spacing w:before="100" w:beforeAutospacing="1" w:after="100" w:afterAutospacing="1" w:line="210" w:lineRule="atLeast"/>
    </w:pPr>
    <w:rPr>
      <w:rFonts w:ascii="Verdana" w:hAnsi="Verdana"/>
      <w:sz w:val="15"/>
      <w:szCs w:val="15"/>
    </w:rPr>
  </w:style>
  <w:style w:type="character" w:styleId="CommentReference">
    <w:name w:val="annotation reference"/>
    <w:basedOn w:val="DefaultParagraphFont"/>
    <w:rsid w:val="00AB613C"/>
    <w:rPr>
      <w:sz w:val="16"/>
      <w:szCs w:val="16"/>
    </w:rPr>
  </w:style>
  <w:style w:type="paragraph" w:styleId="CommentText">
    <w:name w:val="annotation text"/>
    <w:basedOn w:val="Normal"/>
    <w:link w:val="CommentTextChar"/>
    <w:rsid w:val="00AB613C"/>
  </w:style>
  <w:style w:type="character" w:customStyle="1" w:styleId="CommentTextChar">
    <w:name w:val="Comment Text Char"/>
    <w:basedOn w:val="DefaultParagraphFont"/>
    <w:link w:val="CommentText"/>
    <w:rsid w:val="00AB613C"/>
  </w:style>
  <w:style w:type="paragraph" w:styleId="CommentSubject">
    <w:name w:val="annotation subject"/>
    <w:basedOn w:val="CommentText"/>
    <w:next w:val="CommentText"/>
    <w:link w:val="CommentSubjectChar"/>
    <w:rsid w:val="00AB613C"/>
    <w:rPr>
      <w:b/>
      <w:bCs/>
    </w:rPr>
  </w:style>
  <w:style w:type="character" w:customStyle="1" w:styleId="CommentSubjectChar">
    <w:name w:val="Comment Subject Char"/>
    <w:basedOn w:val="CommentTextChar"/>
    <w:link w:val="CommentSubject"/>
    <w:rsid w:val="00AB613C"/>
    <w:rPr>
      <w:b/>
      <w:bCs/>
    </w:rPr>
  </w:style>
  <w:style w:type="paragraph" w:styleId="BalloonText">
    <w:name w:val="Balloon Text"/>
    <w:basedOn w:val="Normal"/>
    <w:link w:val="BalloonTextChar"/>
    <w:rsid w:val="00AB613C"/>
    <w:rPr>
      <w:rFonts w:ascii="Tahoma" w:hAnsi="Tahoma" w:cs="Tahoma"/>
      <w:sz w:val="16"/>
      <w:szCs w:val="16"/>
    </w:rPr>
  </w:style>
  <w:style w:type="character" w:customStyle="1" w:styleId="BalloonTextChar">
    <w:name w:val="Balloon Text Char"/>
    <w:basedOn w:val="DefaultParagraphFont"/>
    <w:link w:val="BalloonText"/>
    <w:rsid w:val="00AB613C"/>
    <w:rPr>
      <w:rFonts w:ascii="Tahoma" w:hAnsi="Tahoma" w:cs="Tahoma"/>
      <w:sz w:val="16"/>
      <w:szCs w:val="16"/>
    </w:rPr>
  </w:style>
  <w:style w:type="paragraph" w:styleId="Revision">
    <w:name w:val="Revision"/>
    <w:hidden/>
    <w:uiPriority w:val="99"/>
    <w:semiHidden/>
    <w:rsid w:val="00B62ECF"/>
  </w:style>
  <w:style w:type="character" w:customStyle="1" w:styleId="Heading1Char">
    <w:name w:val="Heading 1 Char"/>
    <w:basedOn w:val="DefaultParagraphFont"/>
    <w:link w:val="Heading1"/>
    <w:rsid w:val="00EE581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F87B13"/>
    <w:pPr>
      <w:tabs>
        <w:tab w:val="center" w:pos="4680"/>
        <w:tab w:val="right" w:pos="9360"/>
      </w:tabs>
    </w:pPr>
  </w:style>
  <w:style w:type="character" w:customStyle="1" w:styleId="HeaderChar">
    <w:name w:val="Header Char"/>
    <w:basedOn w:val="DefaultParagraphFont"/>
    <w:link w:val="Header"/>
    <w:uiPriority w:val="99"/>
    <w:rsid w:val="00F87B13"/>
  </w:style>
  <w:style w:type="paragraph" w:styleId="Footer">
    <w:name w:val="footer"/>
    <w:basedOn w:val="Normal"/>
    <w:link w:val="FooterChar"/>
    <w:rsid w:val="00F87B13"/>
    <w:pPr>
      <w:tabs>
        <w:tab w:val="center" w:pos="4680"/>
        <w:tab w:val="right" w:pos="9360"/>
      </w:tabs>
    </w:pPr>
  </w:style>
  <w:style w:type="character" w:customStyle="1" w:styleId="FooterChar">
    <w:name w:val="Footer Char"/>
    <w:basedOn w:val="DefaultParagraphFont"/>
    <w:link w:val="Footer"/>
    <w:rsid w:val="00F87B13"/>
  </w:style>
</w:styles>
</file>

<file path=word/webSettings.xml><?xml version="1.0" encoding="utf-8"?>
<w:webSettings xmlns:r="http://schemas.openxmlformats.org/officeDocument/2006/relationships" xmlns:w="http://schemas.openxmlformats.org/wordprocessingml/2006/main">
  <w:divs>
    <w:div w:id="19490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93FA-42FC-4F12-9F39-4F694EFE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439</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PORTABLE CHANGEABLE MESSAGE SIGN</dc:title>
  <dc:subject>Added on July 9, 2009</dc:subject>
  <dc:creator>Brian Sneed, added by Judy Prather</dc:creator>
  <cp:keywords/>
  <dc:description/>
  <cp:lastModifiedBy>Karen E. Challandes</cp:lastModifiedBy>
  <cp:revision>6</cp:revision>
  <cp:lastPrinted>2009-07-09T18:10:00Z</cp:lastPrinted>
  <dcterms:created xsi:type="dcterms:W3CDTF">2009-07-09T14:19:00Z</dcterms:created>
  <dcterms:modified xsi:type="dcterms:W3CDTF">2011-12-06T15:07:00Z</dcterms:modified>
</cp:coreProperties>
</file>