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977A2" w14:textId="2297CC98" w:rsidR="009C6E7C" w:rsidRDefault="009C6E7C" w:rsidP="000555A3">
      <w:pPr>
        <w:pStyle w:val="NormalWeb"/>
        <w:rPr>
          <w:rFonts w:ascii="Arial" w:hAnsi="Arial" w:cs="Arial"/>
          <w:b/>
          <w:bCs/>
          <w:color w:val="000000"/>
          <w:sz w:val="27"/>
          <w:szCs w:val="27"/>
        </w:rPr>
      </w:pPr>
      <w:r>
        <w:rPr>
          <w:rFonts w:ascii="Arial" w:hAnsi="Arial" w:cs="Arial"/>
          <w:b/>
          <w:bCs/>
          <w:color w:val="000000"/>
          <w:sz w:val="27"/>
          <w:szCs w:val="27"/>
        </w:rPr>
        <w:t>3B</w:t>
      </w:r>
    </w:p>
    <w:p w14:paraId="5FF02415" w14:textId="30CDD678" w:rsidR="000555A3" w:rsidRDefault="000555A3" w:rsidP="000555A3">
      <w:pPr>
        <w:pStyle w:val="NormalWeb"/>
        <w:rPr>
          <w:rFonts w:ascii="Arial" w:hAnsi="Arial" w:cs="Arial"/>
          <w:b/>
          <w:bCs/>
          <w:color w:val="000000"/>
          <w:sz w:val="27"/>
          <w:szCs w:val="27"/>
        </w:rPr>
      </w:pPr>
      <w:r w:rsidRPr="00A00B91">
        <w:rPr>
          <w:rFonts w:ascii="Arial" w:hAnsi="Arial" w:cs="Arial"/>
          <w:b/>
          <w:bCs/>
          <w:color w:val="000000"/>
          <w:sz w:val="27"/>
          <w:szCs w:val="27"/>
        </w:rPr>
        <w:t>WHITEWASHING FOR CONCRETE PAVEMENT</w:t>
      </w:r>
    </w:p>
    <w:p w14:paraId="73C00500" w14:textId="70FFC1AA" w:rsidR="005C3787" w:rsidRPr="005C3787" w:rsidRDefault="005C3787" w:rsidP="000555A3">
      <w:pPr>
        <w:pStyle w:val="NormalWeb"/>
        <w:rPr>
          <w:rFonts w:ascii="Arial" w:hAnsi="Arial" w:cs="Arial"/>
          <w:color w:val="000000"/>
          <w:sz w:val="27"/>
          <w:szCs w:val="27"/>
        </w:rPr>
      </w:pPr>
      <w:r>
        <w:rPr>
          <w:rFonts w:ascii="Arial" w:hAnsi="Arial" w:cs="Arial"/>
          <w:color w:val="000000"/>
          <w:sz w:val="27"/>
          <w:szCs w:val="27"/>
        </w:rPr>
        <w:t xml:space="preserve">(Effective: March </w:t>
      </w:r>
      <w:r w:rsidR="001F729D">
        <w:rPr>
          <w:rFonts w:ascii="Arial" w:hAnsi="Arial" w:cs="Arial"/>
          <w:color w:val="000000"/>
          <w:sz w:val="27"/>
          <w:szCs w:val="27"/>
        </w:rPr>
        <w:t>30</w:t>
      </w:r>
      <w:r>
        <w:rPr>
          <w:rFonts w:ascii="Arial" w:hAnsi="Arial" w:cs="Arial"/>
          <w:color w:val="000000"/>
          <w:sz w:val="27"/>
          <w:szCs w:val="27"/>
        </w:rPr>
        <w:t>,2023)</w:t>
      </w:r>
    </w:p>
    <w:p w14:paraId="1AA52C59" w14:textId="1B2E9592" w:rsidR="000555A3" w:rsidRPr="00A00B91" w:rsidRDefault="000555A3" w:rsidP="000555A3">
      <w:pPr>
        <w:pStyle w:val="NormalWeb"/>
        <w:rPr>
          <w:rFonts w:ascii="Arial" w:hAnsi="Arial" w:cs="Arial"/>
          <w:color w:val="000000"/>
          <w:sz w:val="22"/>
          <w:szCs w:val="22"/>
        </w:rPr>
      </w:pPr>
      <w:r w:rsidRPr="000F24A3">
        <w:rPr>
          <w:rFonts w:ascii="Arial" w:hAnsi="Arial" w:cs="Arial"/>
          <w:b/>
          <w:bCs/>
          <w:color w:val="000000"/>
          <w:sz w:val="22"/>
          <w:szCs w:val="22"/>
        </w:rPr>
        <w:t>Description</w:t>
      </w:r>
      <w:r w:rsidRPr="00A00B91">
        <w:rPr>
          <w:rFonts w:ascii="Arial" w:hAnsi="Arial" w:cs="Arial"/>
          <w:color w:val="000000"/>
          <w:sz w:val="22"/>
          <w:szCs w:val="22"/>
        </w:rPr>
        <w:t xml:space="preserve">. This work shall consist of whitewashing the </w:t>
      </w:r>
      <w:r w:rsidR="00AE439E">
        <w:rPr>
          <w:rFonts w:ascii="Arial" w:hAnsi="Arial" w:cs="Arial"/>
          <w:color w:val="000000"/>
          <w:sz w:val="22"/>
          <w:szCs w:val="22"/>
        </w:rPr>
        <w:t xml:space="preserve">hot-mix asphalt (HMA) </w:t>
      </w:r>
      <w:r w:rsidRPr="00A00B91">
        <w:rPr>
          <w:rFonts w:ascii="Arial" w:hAnsi="Arial" w:cs="Arial"/>
          <w:color w:val="000000"/>
          <w:sz w:val="22"/>
          <w:szCs w:val="22"/>
        </w:rPr>
        <w:t>stabilized subbase for concrete pavement.</w:t>
      </w:r>
    </w:p>
    <w:p w14:paraId="4DA30954" w14:textId="24313FEE" w:rsidR="000555A3" w:rsidRPr="00A00B91" w:rsidRDefault="000555A3" w:rsidP="000555A3">
      <w:pPr>
        <w:pStyle w:val="NormalWeb"/>
        <w:rPr>
          <w:rFonts w:ascii="Arial" w:hAnsi="Arial" w:cs="Arial"/>
          <w:color w:val="000000"/>
          <w:sz w:val="22"/>
          <w:szCs w:val="22"/>
        </w:rPr>
      </w:pPr>
      <w:r w:rsidRPr="000F24A3">
        <w:rPr>
          <w:rFonts w:ascii="Arial" w:hAnsi="Arial" w:cs="Arial"/>
          <w:b/>
          <w:bCs/>
          <w:color w:val="000000"/>
          <w:sz w:val="22"/>
          <w:szCs w:val="22"/>
        </w:rPr>
        <w:t>Materials</w:t>
      </w:r>
      <w:r w:rsidRPr="00A00B91">
        <w:rPr>
          <w:rFonts w:ascii="Arial" w:hAnsi="Arial" w:cs="Arial"/>
          <w:color w:val="000000"/>
          <w:sz w:val="22"/>
          <w:szCs w:val="22"/>
        </w:rPr>
        <w:t xml:space="preserve">. Materials shall </w:t>
      </w:r>
      <w:r w:rsidR="00076409">
        <w:rPr>
          <w:rFonts w:ascii="Arial" w:hAnsi="Arial" w:cs="Arial"/>
          <w:color w:val="000000"/>
          <w:sz w:val="22"/>
          <w:szCs w:val="22"/>
        </w:rPr>
        <w:t>be according to the following</w:t>
      </w:r>
      <w:proofErr w:type="gramStart"/>
      <w:r w:rsidR="00076409">
        <w:rPr>
          <w:rFonts w:ascii="Arial" w:hAnsi="Arial" w:cs="Arial"/>
          <w:color w:val="000000"/>
          <w:sz w:val="22"/>
          <w:szCs w:val="22"/>
        </w:rPr>
        <w:t xml:space="preserve">: </w:t>
      </w:r>
      <w:r w:rsidRPr="00A00B91">
        <w:rPr>
          <w:rFonts w:ascii="Arial" w:hAnsi="Arial" w:cs="Arial"/>
          <w:color w:val="000000"/>
          <w:sz w:val="22"/>
          <w:szCs w:val="22"/>
        </w:rPr>
        <w:t>:</w:t>
      </w:r>
      <w:proofErr w:type="gramEnd"/>
    </w:p>
    <w:p w14:paraId="02A9C1CC" w14:textId="77777777" w:rsidR="000555A3" w:rsidRPr="00A00B91" w:rsidRDefault="000555A3" w:rsidP="000555A3">
      <w:pPr>
        <w:pStyle w:val="NormalWeb"/>
        <w:rPr>
          <w:rFonts w:ascii="Arial" w:hAnsi="Arial" w:cs="Arial"/>
          <w:color w:val="000000"/>
          <w:sz w:val="22"/>
          <w:szCs w:val="22"/>
        </w:rPr>
      </w:pPr>
      <w:r w:rsidRPr="00A00B91">
        <w:rPr>
          <w:rFonts w:ascii="Arial" w:hAnsi="Arial" w:cs="Arial"/>
          <w:color w:val="000000"/>
          <w:sz w:val="22"/>
          <w:szCs w:val="22"/>
        </w:rPr>
        <w:t>Item Article/Section</w:t>
      </w:r>
    </w:p>
    <w:p w14:paraId="457C6043" w14:textId="77777777" w:rsidR="000555A3" w:rsidRPr="00A00B91" w:rsidRDefault="000555A3" w:rsidP="000555A3">
      <w:pPr>
        <w:pStyle w:val="NormalWeb"/>
        <w:rPr>
          <w:rFonts w:ascii="Arial" w:hAnsi="Arial" w:cs="Arial"/>
          <w:color w:val="000000"/>
          <w:sz w:val="22"/>
          <w:szCs w:val="22"/>
        </w:rPr>
      </w:pPr>
      <w:r w:rsidRPr="00A00B91">
        <w:rPr>
          <w:rFonts w:ascii="Arial" w:hAnsi="Arial" w:cs="Arial"/>
          <w:color w:val="000000"/>
          <w:sz w:val="22"/>
          <w:szCs w:val="22"/>
        </w:rPr>
        <w:t>(a) Water ..................................................................................................... 1002</w:t>
      </w:r>
    </w:p>
    <w:p w14:paraId="4F85CA2D" w14:textId="77777777" w:rsidR="000555A3" w:rsidRPr="00A00B91" w:rsidRDefault="000555A3" w:rsidP="000555A3">
      <w:pPr>
        <w:pStyle w:val="NormalWeb"/>
        <w:rPr>
          <w:rFonts w:ascii="Arial" w:hAnsi="Arial" w:cs="Arial"/>
          <w:color w:val="000000"/>
          <w:sz w:val="22"/>
          <w:szCs w:val="22"/>
        </w:rPr>
      </w:pPr>
      <w:r w:rsidRPr="00A00B91">
        <w:rPr>
          <w:rFonts w:ascii="Arial" w:hAnsi="Arial" w:cs="Arial"/>
          <w:color w:val="000000"/>
          <w:sz w:val="22"/>
          <w:szCs w:val="22"/>
        </w:rPr>
        <w:t>(b) Hydrated Lime .................................................................................. 1012.01</w:t>
      </w:r>
    </w:p>
    <w:p w14:paraId="5AA9F70A" w14:textId="77777777" w:rsidR="000555A3" w:rsidRPr="00A00B91" w:rsidRDefault="000555A3" w:rsidP="000555A3">
      <w:pPr>
        <w:pStyle w:val="NormalWeb"/>
        <w:rPr>
          <w:rFonts w:ascii="Arial" w:hAnsi="Arial" w:cs="Arial"/>
          <w:color w:val="000000"/>
          <w:sz w:val="22"/>
          <w:szCs w:val="22"/>
        </w:rPr>
      </w:pPr>
      <w:r w:rsidRPr="00A00B91">
        <w:rPr>
          <w:rFonts w:ascii="Arial" w:hAnsi="Arial" w:cs="Arial"/>
          <w:color w:val="000000"/>
          <w:sz w:val="22"/>
          <w:szCs w:val="22"/>
        </w:rPr>
        <w:t>(c) Calcium Carbonate Pigments (Note 1)</w:t>
      </w:r>
    </w:p>
    <w:p w14:paraId="45771A8B" w14:textId="77777777" w:rsidR="000555A3" w:rsidRPr="00A00B91" w:rsidRDefault="000555A3" w:rsidP="000555A3">
      <w:pPr>
        <w:pStyle w:val="NormalWeb"/>
        <w:rPr>
          <w:rFonts w:ascii="Arial" w:hAnsi="Arial" w:cs="Arial"/>
          <w:color w:val="000000"/>
          <w:sz w:val="22"/>
          <w:szCs w:val="22"/>
        </w:rPr>
      </w:pPr>
      <w:r w:rsidRPr="00A00B91">
        <w:rPr>
          <w:rFonts w:ascii="Arial" w:hAnsi="Arial" w:cs="Arial"/>
          <w:color w:val="000000"/>
          <w:sz w:val="22"/>
          <w:szCs w:val="22"/>
        </w:rPr>
        <w:t>Note 1: ASTM D-1199, Type GC or PC, Grade II or finer. Other materials or grades may be used with the approval of the Engineer provided the resulting coating is bright white and uniform in nature. By-product lime will not be allowed.</w:t>
      </w:r>
    </w:p>
    <w:p w14:paraId="05420D28" w14:textId="77777777" w:rsidR="000555A3" w:rsidRPr="00A00B91" w:rsidRDefault="000555A3" w:rsidP="000555A3">
      <w:pPr>
        <w:pStyle w:val="NormalWeb"/>
        <w:rPr>
          <w:rFonts w:ascii="Arial" w:hAnsi="Arial" w:cs="Arial"/>
          <w:color w:val="000000"/>
          <w:sz w:val="22"/>
          <w:szCs w:val="22"/>
        </w:rPr>
      </w:pPr>
      <w:r w:rsidRPr="000F24A3">
        <w:rPr>
          <w:rFonts w:ascii="Arial" w:hAnsi="Arial" w:cs="Arial"/>
          <w:b/>
          <w:bCs/>
          <w:color w:val="000000"/>
          <w:sz w:val="22"/>
          <w:szCs w:val="22"/>
        </w:rPr>
        <w:t>Equipment</w:t>
      </w:r>
      <w:r w:rsidRPr="00A00B91">
        <w:rPr>
          <w:rFonts w:ascii="Arial" w:hAnsi="Arial" w:cs="Arial"/>
          <w:color w:val="000000"/>
          <w:sz w:val="22"/>
          <w:szCs w:val="22"/>
        </w:rPr>
        <w:t>. Equipment shall be capable of mixing, continuously agitating, and applying the prepared solution in a uniform manner.</w:t>
      </w:r>
    </w:p>
    <w:p w14:paraId="51FF7605" w14:textId="106E62CF" w:rsidR="000555A3" w:rsidRPr="00A00B91" w:rsidRDefault="000555A3" w:rsidP="000555A3">
      <w:pPr>
        <w:pStyle w:val="NormalWeb"/>
        <w:rPr>
          <w:rFonts w:ascii="Arial" w:hAnsi="Arial" w:cs="Arial"/>
          <w:color w:val="000000"/>
          <w:sz w:val="22"/>
          <w:szCs w:val="22"/>
        </w:rPr>
      </w:pPr>
      <w:r w:rsidRPr="000F24A3">
        <w:rPr>
          <w:rFonts w:ascii="Arial" w:hAnsi="Arial" w:cs="Arial"/>
          <w:b/>
          <w:bCs/>
          <w:color w:val="000000"/>
          <w:sz w:val="22"/>
          <w:szCs w:val="22"/>
        </w:rPr>
        <w:t>Construction Requirements</w:t>
      </w:r>
      <w:r w:rsidRPr="00A00B91">
        <w:rPr>
          <w:rFonts w:ascii="Arial" w:hAnsi="Arial" w:cs="Arial"/>
          <w:color w:val="000000"/>
          <w:sz w:val="22"/>
          <w:szCs w:val="22"/>
        </w:rPr>
        <w:t xml:space="preserve">. When the pavement </w:t>
      </w:r>
      <w:r w:rsidR="00076409">
        <w:rPr>
          <w:rFonts w:ascii="Arial" w:hAnsi="Arial" w:cs="Arial"/>
          <w:color w:val="000000"/>
          <w:sz w:val="22"/>
          <w:szCs w:val="22"/>
        </w:rPr>
        <w:t>is</w:t>
      </w:r>
      <w:r w:rsidRPr="00A00B91">
        <w:rPr>
          <w:rFonts w:ascii="Arial" w:hAnsi="Arial" w:cs="Arial"/>
          <w:color w:val="000000"/>
          <w:sz w:val="22"/>
          <w:szCs w:val="22"/>
        </w:rPr>
        <w:t xml:space="preserve"> placed between May 15 and October 15, the surface of the </w:t>
      </w:r>
      <w:r w:rsidR="00AE439E">
        <w:rPr>
          <w:rFonts w:ascii="Arial" w:hAnsi="Arial" w:cs="Arial"/>
          <w:color w:val="000000"/>
          <w:sz w:val="22"/>
          <w:szCs w:val="22"/>
        </w:rPr>
        <w:t xml:space="preserve">hot-mix asphalt </w:t>
      </w:r>
      <w:r w:rsidRPr="00A00B91">
        <w:rPr>
          <w:rFonts w:ascii="Arial" w:hAnsi="Arial" w:cs="Arial"/>
          <w:color w:val="000000"/>
          <w:sz w:val="22"/>
          <w:szCs w:val="22"/>
        </w:rPr>
        <w:t>stabilized subbase shall be whitewashed. Whitewashing shall be completed prior to placing the reinforcing steel or load transfer devices. Whitewashing shall not be applied when rain is imminent.</w:t>
      </w:r>
    </w:p>
    <w:p w14:paraId="505F8A63" w14:textId="77777777" w:rsidR="000555A3" w:rsidRPr="00A00B91" w:rsidRDefault="000555A3" w:rsidP="000555A3">
      <w:pPr>
        <w:pStyle w:val="NormalWeb"/>
        <w:rPr>
          <w:rFonts w:ascii="Arial" w:hAnsi="Arial" w:cs="Arial"/>
          <w:color w:val="000000"/>
          <w:sz w:val="22"/>
          <w:szCs w:val="22"/>
        </w:rPr>
      </w:pPr>
      <w:r w:rsidRPr="00A00B91">
        <w:rPr>
          <w:rFonts w:ascii="Arial" w:hAnsi="Arial" w:cs="Arial"/>
          <w:color w:val="000000"/>
          <w:sz w:val="22"/>
          <w:szCs w:val="22"/>
        </w:rPr>
        <w:t xml:space="preserve">The whitewash shall be prepared by combining two parts </w:t>
      </w:r>
      <w:proofErr w:type="gramStart"/>
      <w:r w:rsidRPr="00A00B91">
        <w:rPr>
          <w:rFonts w:ascii="Arial" w:hAnsi="Arial" w:cs="Arial"/>
          <w:color w:val="000000"/>
          <w:sz w:val="22"/>
          <w:szCs w:val="22"/>
        </w:rPr>
        <w:t>water</w:t>
      </w:r>
      <w:proofErr w:type="gramEnd"/>
      <w:r w:rsidRPr="00A00B91">
        <w:rPr>
          <w:rFonts w:ascii="Arial" w:hAnsi="Arial" w:cs="Arial"/>
          <w:color w:val="000000"/>
          <w:sz w:val="22"/>
          <w:szCs w:val="22"/>
        </w:rPr>
        <w:t xml:space="preserve"> to one part pigment by weight. The ingredients shall be mixed until smooth in consistency and free of lumps. If sufficient coating can be demonstrated, the ratio may be increased up to three parts </w:t>
      </w:r>
      <w:proofErr w:type="gramStart"/>
      <w:r w:rsidRPr="00A00B91">
        <w:rPr>
          <w:rFonts w:ascii="Arial" w:hAnsi="Arial" w:cs="Arial"/>
          <w:color w:val="000000"/>
          <w:sz w:val="22"/>
          <w:szCs w:val="22"/>
        </w:rPr>
        <w:t>water</w:t>
      </w:r>
      <w:proofErr w:type="gramEnd"/>
      <w:r w:rsidRPr="00A00B91">
        <w:rPr>
          <w:rFonts w:ascii="Arial" w:hAnsi="Arial" w:cs="Arial"/>
          <w:color w:val="000000"/>
          <w:sz w:val="22"/>
          <w:szCs w:val="22"/>
        </w:rPr>
        <w:t xml:space="preserve"> to one part pigment by weight with the approval of the Engineer. After mixing, the whitewash shall be continually agitated until applied.</w:t>
      </w:r>
    </w:p>
    <w:p w14:paraId="7C4CD95E" w14:textId="475504AC" w:rsidR="000555A3" w:rsidRPr="00A00B91" w:rsidRDefault="000555A3" w:rsidP="000555A3">
      <w:pPr>
        <w:pStyle w:val="NormalWeb"/>
        <w:rPr>
          <w:rFonts w:ascii="Arial" w:hAnsi="Arial" w:cs="Arial"/>
          <w:color w:val="000000"/>
          <w:sz w:val="22"/>
          <w:szCs w:val="22"/>
        </w:rPr>
      </w:pPr>
      <w:r w:rsidRPr="00A00B91">
        <w:rPr>
          <w:rFonts w:ascii="Arial" w:hAnsi="Arial" w:cs="Arial"/>
          <w:color w:val="000000"/>
          <w:sz w:val="22"/>
          <w:szCs w:val="22"/>
        </w:rPr>
        <w:t xml:space="preserve">The whitewash shall be uniformly applied to the entire </w:t>
      </w:r>
      <w:r w:rsidR="00AE439E">
        <w:rPr>
          <w:rFonts w:ascii="Arial" w:hAnsi="Arial" w:cs="Arial"/>
          <w:color w:val="000000"/>
          <w:sz w:val="22"/>
          <w:szCs w:val="22"/>
        </w:rPr>
        <w:t xml:space="preserve">hot-mix asphalt </w:t>
      </w:r>
      <w:r w:rsidRPr="00A00B91">
        <w:rPr>
          <w:rFonts w:ascii="Arial" w:hAnsi="Arial" w:cs="Arial"/>
          <w:color w:val="000000"/>
          <w:sz w:val="22"/>
          <w:szCs w:val="22"/>
        </w:rPr>
        <w:t>stabilized subbase at a rate of 0.35 L/sq m (0.075 gal/sq yd). The method of application shall be approved by the Engineer. Thick films from splits or over application shall be removed by means that does not damage the base or subbase.</w:t>
      </w:r>
    </w:p>
    <w:p w14:paraId="2B3BF073" w14:textId="7279FDEF" w:rsidR="000555A3" w:rsidRPr="00A00B91" w:rsidRDefault="000555A3" w:rsidP="000555A3">
      <w:pPr>
        <w:pStyle w:val="NormalWeb"/>
        <w:rPr>
          <w:rFonts w:ascii="Arial" w:hAnsi="Arial" w:cs="Arial"/>
          <w:color w:val="000000"/>
          <w:sz w:val="22"/>
          <w:szCs w:val="22"/>
        </w:rPr>
      </w:pPr>
      <w:r w:rsidRPr="00A00B91">
        <w:rPr>
          <w:rFonts w:ascii="Arial" w:hAnsi="Arial" w:cs="Arial"/>
          <w:color w:val="000000"/>
          <w:sz w:val="22"/>
          <w:szCs w:val="22"/>
        </w:rPr>
        <w:t xml:space="preserve">Once the whitewash mixture is placed, traffic shall be kept to a minimum on the </w:t>
      </w:r>
      <w:r w:rsidR="00AE439E">
        <w:rPr>
          <w:rFonts w:ascii="Arial" w:hAnsi="Arial" w:cs="Arial"/>
          <w:color w:val="000000"/>
          <w:sz w:val="22"/>
          <w:szCs w:val="22"/>
        </w:rPr>
        <w:t>hot-mix asphalt stabilized subbase</w:t>
      </w:r>
      <w:r w:rsidRPr="00A00B91">
        <w:rPr>
          <w:rFonts w:ascii="Arial" w:hAnsi="Arial" w:cs="Arial"/>
          <w:color w:val="000000"/>
          <w:sz w:val="22"/>
          <w:szCs w:val="22"/>
        </w:rPr>
        <w:t>. The whitewash shall be maintained until placement of the PCC pavement and shoulders.</w:t>
      </w:r>
    </w:p>
    <w:p w14:paraId="358424A6" w14:textId="3077055E" w:rsidR="000555A3" w:rsidRPr="00A00B91" w:rsidRDefault="000555A3" w:rsidP="000555A3">
      <w:pPr>
        <w:pStyle w:val="NormalWeb"/>
        <w:rPr>
          <w:rFonts w:ascii="Arial" w:hAnsi="Arial" w:cs="Arial"/>
          <w:color w:val="000000"/>
          <w:sz w:val="22"/>
          <w:szCs w:val="22"/>
        </w:rPr>
      </w:pPr>
      <w:r w:rsidRPr="000F24A3">
        <w:rPr>
          <w:rFonts w:ascii="Arial" w:hAnsi="Arial" w:cs="Arial"/>
          <w:b/>
          <w:bCs/>
          <w:color w:val="000000"/>
          <w:sz w:val="22"/>
          <w:szCs w:val="22"/>
        </w:rPr>
        <w:t>Method of Measurement</w:t>
      </w:r>
      <w:r w:rsidRPr="00A00B91">
        <w:rPr>
          <w:rFonts w:ascii="Arial" w:hAnsi="Arial" w:cs="Arial"/>
          <w:color w:val="000000"/>
          <w:sz w:val="22"/>
          <w:szCs w:val="22"/>
        </w:rPr>
        <w:t xml:space="preserve">: Whitewashing the </w:t>
      </w:r>
      <w:r w:rsidR="00AE439E">
        <w:rPr>
          <w:rFonts w:ascii="Arial" w:hAnsi="Arial" w:cs="Arial"/>
          <w:color w:val="000000"/>
          <w:sz w:val="22"/>
          <w:szCs w:val="22"/>
        </w:rPr>
        <w:t>hot-mix asphalt stabilized subbase</w:t>
      </w:r>
      <w:r w:rsidRPr="00A00B91">
        <w:rPr>
          <w:rFonts w:ascii="Arial" w:hAnsi="Arial" w:cs="Arial"/>
          <w:color w:val="000000"/>
          <w:sz w:val="22"/>
          <w:szCs w:val="22"/>
        </w:rPr>
        <w:t xml:space="preserve"> will be measured for payment in place and the area computed in square yards. The width for measurement will be the width of concrete pavement and shoulders to be placed. The length for measurement will be as shown on the plans or as directed by the Engineer. </w:t>
      </w:r>
    </w:p>
    <w:p w14:paraId="297EC8FA" w14:textId="1A405F98" w:rsidR="000555A3" w:rsidRPr="00A00B91" w:rsidRDefault="000555A3" w:rsidP="000555A3">
      <w:pPr>
        <w:pStyle w:val="NormalWeb"/>
        <w:rPr>
          <w:rFonts w:ascii="Arial" w:hAnsi="Arial" w:cs="Arial"/>
          <w:color w:val="000000"/>
          <w:sz w:val="22"/>
          <w:szCs w:val="22"/>
        </w:rPr>
      </w:pPr>
      <w:r w:rsidRPr="000F24A3">
        <w:rPr>
          <w:rFonts w:ascii="Arial" w:hAnsi="Arial" w:cs="Arial"/>
          <w:b/>
          <w:bCs/>
          <w:color w:val="000000"/>
          <w:sz w:val="22"/>
          <w:szCs w:val="22"/>
        </w:rPr>
        <w:lastRenderedPageBreak/>
        <w:t>Basis of Payment</w:t>
      </w:r>
      <w:r w:rsidRPr="00A00B91">
        <w:rPr>
          <w:rFonts w:ascii="Arial" w:hAnsi="Arial" w:cs="Arial"/>
          <w:color w:val="000000"/>
          <w:sz w:val="22"/>
          <w:szCs w:val="22"/>
        </w:rPr>
        <w:t>: This work will be paid for at the contract unit price per Square Yard for WHITEWASHING FOR CONCRETE PAVEMENT.</w:t>
      </w:r>
    </w:p>
    <w:p w14:paraId="060C0B0B" w14:textId="77777777" w:rsidR="008A72C9" w:rsidRPr="00A00B91" w:rsidRDefault="008A72C9">
      <w:pPr>
        <w:rPr>
          <w:szCs w:val="22"/>
        </w:rPr>
      </w:pPr>
    </w:p>
    <w:sectPr w:rsidR="008A72C9" w:rsidRPr="00A00B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C00CF"/>
    <w:multiLevelType w:val="hybridMultilevel"/>
    <w:tmpl w:val="6D34C1D0"/>
    <w:lvl w:ilvl="0" w:tplc="06984AE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5890745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5A3"/>
    <w:rsid w:val="000555A3"/>
    <w:rsid w:val="00076409"/>
    <w:rsid w:val="000F24A3"/>
    <w:rsid w:val="001915D6"/>
    <w:rsid w:val="001F729D"/>
    <w:rsid w:val="00406039"/>
    <w:rsid w:val="005C3787"/>
    <w:rsid w:val="008A72C9"/>
    <w:rsid w:val="009C6E7C"/>
    <w:rsid w:val="00A00B91"/>
    <w:rsid w:val="00AE439E"/>
    <w:rsid w:val="00B13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67160"/>
  <w15:chartTrackingRefBased/>
  <w15:docId w15:val="{0E8FF7E1-91E3-4724-A2F4-E4AEDC5FA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5A3"/>
    <w:pPr>
      <w:spacing w:after="0" w:line="240" w:lineRule="auto"/>
      <w:jc w:val="both"/>
    </w:pPr>
    <w:rPr>
      <w:rFonts w:ascii="Arial" w:eastAsia="Times New Roman" w:hAnsi="Arial" w:cs="Arial"/>
      <w:szCs w:val="20"/>
    </w:rPr>
  </w:style>
  <w:style w:type="paragraph" w:styleId="Heading1">
    <w:name w:val="heading 1"/>
    <w:basedOn w:val="Normal"/>
    <w:next w:val="Normal"/>
    <w:link w:val="Heading1Char"/>
    <w:qFormat/>
    <w:rsid w:val="000555A3"/>
    <w:pPr>
      <w:keepNext/>
      <w:outlineLvl w:val="0"/>
    </w:pPr>
    <w:rPr>
      <w:b/>
      <w:caps/>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55A3"/>
    <w:rPr>
      <w:rFonts w:ascii="Arial" w:eastAsia="Times New Roman" w:hAnsi="Arial" w:cs="Arial"/>
      <w:b/>
      <w:caps/>
      <w:kern w:val="28"/>
      <w:szCs w:val="20"/>
    </w:rPr>
  </w:style>
  <w:style w:type="paragraph" w:styleId="NormalWeb">
    <w:name w:val="Normal (Web)"/>
    <w:basedOn w:val="Normal"/>
    <w:uiPriority w:val="99"/>
    <w:semiHidden/>
    <w:unhideWhenUsed/>
    <w:rsid w:val="000555A3"/>
    <w:pPr>
      <w:spacing w:before="100" w:beforeAutospacing="1" w:after="100" w:afterAutospacing="1"/>
      <w:jc w:val="left"/>
    </w:pPr>
    <w:rPr>
      <w:rFonts w:ascii="Times New Roman" w:hAnsi="Times New Roman" w:cs="Times New Roman"/>
      <w:sz w:val="24"/>
      <w:szCs w:val="24"/>
    </w:rPr>
  </w:style>
  <w:style w:type="paragraph" w:styleId="Revision">
    <w:name w:val="Revision"/>
    <w:hidden/>
    <w:uiPriority w:val="99"/>
    <w:semiHidden/>
    <w:rsid w:val="001915D6"/>
    <w:pPr>
      <w:spacing w:after="0" w:line="240" w:lineRule="auto"/>
    </w:pPr>
    <w:rPr>
      <w:rFonts w:ascii="Arial" w:eastAsia="Times New Roman" w:hAnsi="Arial" w:cs="Arial"/>
      <w:szCs w:val="20"/>
    </w:rPr>
  </w:style>
  <w:style w:type="character" w:styleId="CommentReference">
    <w:name w:val="annotation reference"/>
    <w:basedOn w:val="DefaultParagraphFont"/>
    <w:uiPriority w:val="99"/>
    <w:semiHidden/>
    <w:unhideWhenUsed/>
    <w:rsid w:val="001915D6"/>
    <w:rPr>
      <w:sz w:val="16"/>
      <w:szCs w:val="16"/>
    </w:rPr>
  </w:style>
  <w:style w:type="paragraph" w:styleId="CommentText">
    <w:name w:val="annotation text"/>
    <w:basedOn w:val="Normal"/>
    <w:link w:val="CommentTextChar"/>
    <w:uiPriority w:val="99"/>
    <w:semiHidden/>
    <w:unhideWhenUsed/>
    <w:rsid w:val="001915D6"/>
    <w:rPr>
      <w:sz w:val="20"/>
    </w:rPr>
  </w:style>
  <w:style w:type="character" w:customStyle="1" w:styleId="CommentTextChar">
    <w:name w:val="Comment Text Char"/>
    <w:basedOn w:val="DefaultParagraphFont"/>
    <w:link w:val="CommentText"/>
    <w:uiPriority w:val="99"/>
    <w:semiHidden/>
    <w:rsid w:val="001915D6"/>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1915D6"/>
    <w:rPr>
      <w:b/>
      <w:bCs/>
    </w:rPr>
  </w:style>
  <w:style w:type="character" w:customStyle="1" w:styleId="CommentSubjectChar">
    <w:name w:val="Comment Subject Char"/>
    <w:basedOn w:val="CommentTextChar"/>
    <w:link w:val="CommentSubject"/>
    <w:uiPriority w:val="99"/>
    <w:semiHidden/>
    <w:rsid w:val="001915D6"/>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67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385</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Kannel, Joseph E</dc:creator>
  <cp:keywords/>
  <dc:description/>
  <cp:lastModifiedBy>Mitchell, Darcy J.</cp:lastModifiedBy>
  <cp:revision>10</cp:revision>
  <dcterms:created xsi:type="dcterms:W3CDTF">2023-03-02T17:10:00Z</dcterms:created>
  <dcterms:modified xsi:type="dcterms:W3CDTF">2024-10-11T12:36:00Z</dcterms:modified>
</cp:coreProperties>
</file>