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706B8BA9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9E43D1">
        <w:t>Slope Wall</w:t>
      </w:r>
    </w:p>
    <w:p w14:paraId="116C0C2D" w14:textId="3781AF18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2A78DD" w:rsidRPr="00B03953">
        <w:t>April</w:t>
      </w:r>
      <w:r w:rsidR="002A78DD">
        <w:t xml:space="preserve"> 18, 2025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1F2692E6" w14:textId="2E42F241" w:rsidR="00921541" w:rsidRDefault="0046245C" w:rsidP="008C3948"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Bureau of </w:t>
      </w:r>
      <w:r w:rsidR="009E43D1">
        <w:t>Bridges &amp; Structures</w:t>
      </w:r>
      <w:r w:rsidR="008F1354">
        <w:t xml:space="preserve"> to </w:t>
      </w:r>
      <w:r w:rsidR="009E43D1">
        <w:t xml:space="preserve">require welded wire reinforcement </w:t>
      </w:r>
      <w:r w:rsidR="00850508">
        <w:t xml:space="preserve">in concrete slope walls </w:t>
      </w:r>
      <w:r w:rsidR="009E43D1">
        <w:t xml:space="preserve">to be epoxy coated or </w:t>
      </w:r>
      <w:r w:rsidR="00E5118D">
        <w:t>galvanized and</w:t>
      </w:r>
      <w:r w:rsidR="00850508">
        <w:t xml:space="preserve"> adds a broom finish to the concrete surface</w:t>
      </w:r>
      <w:r w:rsidR="00C82F42">
        <w:t>.</w:t>
      </w:r>
    </w:p>
    <w:p w14:paraId="2BAE23AB" w14:textId="77777777" w:rsidR="00921541" w:rsidRDefault="00921541" w:rsidP="008C3948"/>
    <w:p w14:paraId="06352645" w14:textId="6AA61228" w:rsidR="00F85B22" w:rsidRDefault="00956236" w:rsidP="008C3948">
      <w:r w:rsidRPr="00956236">
        <w:t xml:space="preserve">This special provision should be inserted into </w:t>
      </w:r>
      <w:r w:rsidR="00806022">
        <w:t>contracts</w:t>
      </w:r>
      <w:r w:rsidR="00F73D14">
        <w:t xml:space="preserve"> </w:t>
      </w:r>
      <w:r w:rsidR="00C82F42">
        <w:t xml:space="preserve">containing </w:t>
      </w:r>
      <w:r w:rsidR="00850508">
        <w:t>SLOPE WALL</w:t>
      </w:r>
      <w:r w:rsidR="002E349E">
        <w:t>.</w:t>
      </w:r>
    </w:p>
    <w:p w14:paraId="4009DE76" w14:textId="77777777" w:rsidR="00806022" w:rsidRDefault="00806022" w:rsidP="008C3948"/>
    <w:p w14:paraId="55A833F3" w14:textId="07B94361" w:rsidR="002839F7" w:rsidRDefault="002839F7" w:rsidP="008C3948">
      <w:r>
        <w:t xml:space="preserve">The districts should include the BDE Check Sheet marked with the applicable special provisions for the </w:t>
      </w:r>
      <w:r w:rsidR="002A78DD">
        <w:t xml:space="preserve">August 1, </w:t>
      </w:r>
      <w:proofErr w:type="gramStart"/>
      <w:r w:rsidR="002A78DD">
        <w:t>2025</w:t>
      </w:r>
      <w:proofErr w:type="gramEnd"/>
      <w:r w:rsidR="002A78DD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047688EF" w:rsidR="002839F7" w:rsidRDefault="002839F7" w:rsidP="002839F7">
      <w:pPr>
        <w:jc w:val="both"/>
      </w:pPr>
      <w:r>
        <w:t>80</w:t>
      </w:r>
      <w:r w:rsidR="008E165A">
        <w:t>469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74F9C2EA" w:rsidR="007B1059" w:rsidRDefault="009E43D1" w:rsidP="007B1059">
      <w:pPr>
        <w:pStyle w:val="Heading1"/>
      </w:pPr>
      <w:r>
        <w:lastRenderedPageBreak/>
        <w:t>SLOPE WALL</w:t>
      </w:r>
      <w:r w:rsidR="00E95B98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4B06CEE1" w14:textId="4F66B76D" w:rsidR="00BA5CFE" w:rsidRDefault="007B1059" w:rsidP="00E95B98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Effective:  </w:t>
      </w:r>
      <w:r w:rsidR="009543AC" w:rsidRPr="00B03953">
        <w:rPr>
          <w:rFonts w:cs="Arial"/>
          <w:szCs w:val="22"/>
        </w:rPr>
        <w:t>August</w:t>
      </w:r>
      <w:r w:rsidRPr="00B03953">
        <w:rPr>
          <w:rFonts w:cs="Arial"/>
          <w:szCs w:val="22"/>
        </w:rPr>
        <w:t xml:space="preserve"> 1, 20</w:t>
      </w:r>
      <w:r w:rsidR="009543AC" w:rsidRPr="00B03953">
        <w:rPr>
          <w:rFonts w:cs="Arial"/>
          <w:szCs w:val="22"/>
        </w:rPr>
        <w:t>2</w:t>
      </w:r>
      <w:r w:rsidR="00C82F42">
        <w:rPr>
          <w:rFonts w:cs="Arial"/>
          <w:szCs w:val="22"/>
        </w:rPr>
        <w:t>5</w:t>
      </w:r>
    </w:p>
    <w:p w14:paraId="281A0297" w14:textId="77777777" w:rsidR="007B1059" w:rsidRPr="009E43D1" w:rsidRDefault="007B1059" w:rsidP="00E95B98">
      <w:pPr>
        <w:jc w:val="both"/>
        <w:rPr>
          <w:rFonts w:cs="Arial"/>
          <w:szCs w:val="22"/>
        </w:rPr>
      </w:pPr>
    </w:p>
    <w:p w14:paraId="4DB90F43" w14:textId="3179BE34" w:rsidR="009E43D1" w:rsidRPr="009E43D1" w:rsidRDefault="009E43D1" w:rsidP="009E43D1">
      <w:pPr>
        <w:jc w:val="both"/>
        <w:rPr>
          <w:rFonts w:cs="Arial"/>
          <w:snapToGrid w:val="0"/>
          <w:szCs w:val="22"/>
        </w:rPr>
      </w:pPr>
      <w:r w:rsidRPr="009E43D1">
        <w:rPr>
          <w:rFonts w:cs="Arial"/>
          <w:snapToGrid w:val="0"/>
          <w:szCs w:val="22"/>
        </w:rPr>
        <w:t xml:space="preserve">Revise Article 511.02(b) </w:t>
      </w:r>
      <w:r w:rsidR="00354BE9">
        <w:rPr>
          <w:rFonts w:cs="Arial"/>
          <w:snapToGrid w:val="0"/>
          <w:szCs w:val="22"/>
        </w:rPr>
        <w:t xml:space="preserve">of the Standard Specifications </w:t>
      </w:r>
      <w:r w:rsidRPr="009E43D1">
        <w:rPr>
          <w:rFonts w:cs="Arial"/>
          <w:snapToGrid w:val="0"/>
          <w:szCs w:val="22"/>
        </w:rPr>
        <w:t>to read:</w:t>
      </w:r>
    </w:p>
    <w:p w14:paraId="4F8B6D48" w14:textId="77777777" w:rsidR="009E43D1" w:rsidRPr="009E43D1" w:rsidRDefault="009E43D1" w:rsidP="009E43D1">
      <w:pPr>
        <w:jc w:val="both"/>
        <w:rPr>
          <w:rFonts w:cs="Arial"/>
          <w:snapToGrid w:val="0"/>
          <w:szCs w:val="22"/>
        </w:rPr>
      </w:pPr>
    </w:p>
    <w:p w14:paraId="32EC4B3C" w14:textId="77777777" w:rsidR="009E43D1" w:rsidRPr="009E43D1" w:rsidRDefault="009E43D1" w:rsidP="00075816">
      <w:pPr>
        <w:tabs>
          <w:tab w:val="left" w:pos="360"/>
          <w:tab w:val="right" w:leader="dot" w:pos="9360"/>
        </w:tabs>
        <w:ind w:left="720" w:hanging="450"/>
        <w:jc w:val="both"/>
        <w:rPr>
          <w:szCs w:val="22"/>
        </w:rPr>
      </w:pPr>
      <w:r w:rsidRPr="009E43D1">
        <w:rPr>
          <w:rFonts w:cs="Arial"/>
          <w:snapToGrid w:val="0"/>
          <w:szCs w:val="22"/>
        </w:rPr>
        <w:t>“</w:t>
      </w:r>
      <w:r w:rsidRPr="009E43D1">
        <w:rPr>
          <w:rFonts w:cs="Arial"/>
          <w:snapToGrid w:val="0"/>
          <w:szCs w:val="22"/>
        </w:rPr>
        <w:tab/>
      </w:r>
      <w:r w:rsidRPr="009E43D1">
        <w:rPr>
          <w:szCs w:val="22"/>
        </w:rPr>
        <w:t>(b)</w:t>
      </w:r>
      <w:r w:rsidRPr="009E43D1">
        <w:rPr>
          <w:szCs w:val="22"/>
        </w:rPr>
        <w:tab/>
        <w:t xml:space="preserve">Welded Wire Reinforcement (Note 3) </w:t>
      </w:r>
      <w:r w:rsidRPr="009E43D1">
        <w:rPr>
          <w:szCs w:val="22"/>
        </w:rPr>
        <w:tab/>
      </w:r>
      <w:proofErr w:type="gramStart"/>
      <w:r w:rsidRPr="009E43D1">
        <w:rPr>
          <w:szCs w:val="22"/>
        </w:rPr>
        <w:t>1006.10</w:t>
      </w:r>
      <w:proofErr w:type="gramEnd"/>
      <w:r w:rsidRPr="009E43D1">
        <w:rPr>
          <w:szCs w:val="22"/>
        </w:rPr>
        <w:t>”</w:t>
      </w:r>
    </w:p>
    <w:p w14:paraId="2E0EFBBD" w14:textId="77777777" w:rsidR="009E43D1" w:rsidRPr="009E43D1" w:rsidRDefault="009E43D1" w:rsidP="009E43D1">
      <w:pPr>
        <w:tabs>
          <w:tab w:val="left" w:pos="360"/>
          <w:tab w:val="right" w:leader="dot" w:pos="6826"/>
        </w:tabs>
        <w:ind w:left="720" w:hanging="450"/>
        <w:jc w:val="both"/>
        <w:rPr>
          <w:szCs w:val="22"/>
        </w:rPr>
      </w:pPr>
    </w:p>
    <w:p w14:paraId="0FDC4B51" w14:textId="226D6C87" w:rsidR="009E43D1" w:rsidRPr="009E43D1" w:rsidRDefault="009E43D1" w:rsidP="009E43D1">
      <w:pPr>
        <w:tabs>
          <w:tab w:val="left" w:pos="360"/>
          <w:tab w:val="right" w:leader="dot" w:pos="6826"/>
        </w:tabs>
        <w:jc w:val="both"/>
        <w:rPr>
          <w:szCs w:val="22"/>
        </w:rPr>
      </w:pPr>
      <w:r w:rsidRPr="009E43D1">
        <w:rPr>
          <w:rFonts w:cs="Arial"/>
          <w:snapToGrid w:val="0"/>
          <w:szCs w:val="22"/>
        </w:rPr>
        <w:t>Add the following note to the end of Article 511.02</w:t>
      </w:r>
      <w:r w:rsidR="00354BE9" w:rsidRPr="00354BE9">
        <w:rPr>
          <w:rFonts w:cs="Arial"/>
          <w:snapToGrid w:val="0"/>
          <w:szCs w:val="22"/>
        </w:rPr>
        <w:t xml:space="preserve"> </w:t>
      </w:r>
      <w:r w:rsidR="00354BE9">
        <w:rPr>
          <w:rFonts w:cs="Arial"/>
          <w:snapToGrid w:val="0"/>
          <w:szCs w:val="22"/>
        </w:rPr>
        <w:t>of the Standard Specifications</w:t>
      </w:r>
      <w:r w:rsidRPr="009E43D1">
        <w:rPr>
          <w:rFonts w:cs="Arial"/>
          <w:snapToGrid w:val="0"/>
          <w:szCs w:val="22"/>
        </w:rPr>
        <w:t>.</w:t>
      </w:r>
    </w:p>
    <w:p w14:paraId="11422B1C" w14:textId="77777777" w:rsidR="009E43D1" w:rsidRPr="009E43D1" w:rsidRDefault="009E43D1" w:rsidP="009E43D1">
      <w:pPr>
        <w:tabs>
          <w:tab w:val="left" w:pos="360"/>
          <w:tab w:val="right" w:leader="dot" w:pos="6826"/>
        </w:tabs>
        <w:ind w:left="720" w:hanging="450"/>
        <w:jc w:val="both"/>
        <w:rPr>
          <w:szCs w:val="22"/>
        </w:rPr>
      </w:pPr>
    </w:p>
    <w:p w14:paraId="327C8BFE" w14:textId="77777777" w:rsidR="009E43D1" w:rsidRPr="009E43D1" w:rsidRDefault="009E43D1" w:rsidP="009E43D1">
      <w:pPr>
        <w:tabs>
          <w:tab w:val="right" w:leader="dot" w:pos="6826"/>
        </w:tabs>
        <w:ind w:left="720" w:hanging="90"/>
        <w:jc w:val="both"/>
        <w:rPr>
          <w:szCs w:val="22"/>
        </w:rPr>
      </w:pPr>
      <w:r w:rsidRPr="009E43D1">
        <w:rPr>
          <w:szCs w:val="22"/>
        </w:rPr>
        <w:t>“</w:t>
      </w:r>
      <w:r w:rsidRPr="009E43D1">
        <w:rPr>
          <w:szCs w:val="22"/>
        </w:rPr>
        <w:tab/>
        <w:t>Note 3.  Welded wire reinforcement used for concrete slope wall shall be epoxy coated or galvanized according to AASHTO M 111 (M 111M).”</w:t>
      </w:r>
    </w:p>
    <w:p w14:paraId="6F13594D" w14:textId="77777777" w:rsidR="009E43D1" w:rsidRPr="009E43D1" w:rsidRDefault="009E43D1" w:rsidP="009E43D1">
      <w:pPr>
        <w:tabs>
          <w:tab w:val="left" w:pos="360"/>
        </w:tabs>
        <w:ind w:left="720" w:hanging="450"/>
        <w:jc w:val="both"/>
        <w:rPr>
          <w:snapToGrid w:val="0"/>
          <w:szCs w:val="22"/>
        </w:rPr>
      </w:pPr>
    </w:p>
    <w:p w14:paraId="5455CA7E" w14:textId="5AE93682" w:rsidR="009E43D1" w:rsidRPr="009E43D1" w:rsidRDefault="009E43D1" w:rsidP="009E43D1">
      <w:pPr>
        <w:tabs>
          <w:tab w:val="left" w:pos="360"/>
        </w:tabs>
        <w:jc w:val="both"/>
        <w:rPr>
          <w:rFonts w:cs="Arial"/>
          <w:snapToGrid w:val="0"/>
          <w:szCs w:val="22"/>
        </w:rPr>
      </w:pPr>
      <w:r w:rsidRPr="009E43D1">
        <w:rPr>
          <w:rFonts w:cs="Arial"/>
          <w:snapToGrid w:val="0"/>
          <w:szCs w:val="22"/>
        </w:rPr>
        <w:t xml:space="preserve">Revise the second sentence of Article 511.03(a) </w:t>
      </w:r>
      <w:r w:rsidR="00354BE9">
        <w:rPr>
          <w:rFonts w:cs="Arial"/>
          <w:snapToGrid w:val="0"/>
          <w:szCs w:val="22"/>
        </w:rPr>
        <w:t xml:space="preserve">of the Standard Specifications </w:t>
      </w:r>
      <w:r w:rsidRPr="009E43D1">
        <w:rPr>
          <w:rFonts w:cs="Arial"/>
          <w:snapToGrid w:val="0"/>
          <w:szCs w:val="22"/>
        </w:rPr>
        <w:t>to read:</w:t>
      </w:r>
    </w:p>
    <w:p w14:paraId="7A4636C9" w14:textId="77777777" w:rsidR="009E43D1" w:rsidRPr="009E43D1" w:rsidRDefault="009E43D1" w:rsidP="009E43D1">
      <w:pPr>
        <w:tabs>
          <w:tab w:val="left" w:pos="360"/>
        </w:tabs>
        <w:jc w:val="both"/>
        <w:rPr>
          <w:snapToGrid w:val="0"/>
          <w:szCs w:val="22"/>
        </w:rPr>
      </w:pPr>
    </w:p>
    <w:p w14:paraId="72B0B640" w14:textId="6BB0FD9C" w:rsidR="009E43D1" w:rsidRPr="009E43D1" w:rsidRDefault="009E43D1" w:rsidP="009E43D1">
      <w:pPr>
        <w:tabs>
          <w:tab w:val="left" w:pos="720"/>
        </w:tabs>
        <w:ind w:left="720" w:hanging="90"/>
        <w:jc w:val="both"/>
        <w:rPr>
          <w:szCs w:val="22"/>
        </w:rPr>
      </w:pPr>
      <w:r w:rsidRPr="009E43D1">
        <w:rPr>
          <w:snapToGrid w:val="0"/>
          <w:szCs w:val="22"/>
        </w:rPr>
        <w:t>“</w:t>
      </w:r>
      <w:r w:rsidRPr="009E43D1">
        <w:rPr>
          <w:snapToGrid w:val="0"/>
          <w:szCs w:val="22"/>
        </w:rPr>
        <w:tab/>
        <w:t>Concrete slope walls shall be reinforced with welded wire reinforcement consisting of 6 x 6 in. (150 x 150 mm)</w:t>
      </w:r>
      <w:r w:rsidR="00B5348A">
        <w:rPr>
          <w:snapToGrid w:val="0"/>
          <w:szCs w:val="22"/>
        </w:rPr>
        <w:t xml:space="preserve"> </w:t>
      </w:r>
      <w:r w:rsidRPr="009E43D1">
        <w:rPr>
          <w:snapToGrid w:val="0"/>
          <w:szCs w:val="22"/>
        </w:rPr>
        <w:t>mesh, #4 gauge (5.74 mm), 58 </w:t>
      </w:r>
      <w:proofErr w:type="spellStart"/>
      <w:r w:rsidRPr="009E43D1">
        <w:rPr>
          <w:snapToGrid w:val="0"/>
          <w:szCs w:val="22"/>
        </w:rPr>
        <w:t>lb</w:t>
      </w:r>
      <w:proofErr w:type="spellEnd"/>
      <w:r w:rsidRPr="009E43D1">
        <w:rPr>
          <w:snapToGrid w:val="0"/>
          <w:szCs w:val="22"/>
        </w:rPr>
        <w:t xml:space="preserve"> (26 kg) per 100 sq ft (9 sq m) and supported </w:t>
      </w:r>
      <w:r w:rsidRPr="009E43D1">
        <w:rPr>
          <w:szCs w:val="22"/>
        </w:rPr>
        <w:t>2 in. (50</w:t>
      </w:r>
      <w:r w:rsidR="005674F9">
        <w:rPr>
          <w:szCs w:val="22"/>
        </w:rPr>
        <w:t> </w:t>
      </w:r>
      <w:r w:rsidRPr="009E43D1">
        <w:rPr>
          <w:szCs w:val="22"/>
        </w:rPr>
        <w:t>mm) below the upper surface of the slope wall by concrete blocks.”</w:t>
      </w:r>
    </w:p>
    <w:p w14:paraId="004CB18F" w14:textId="77777777" w:rsidR="009E43D1" w:rsidRPr="009E43D1" w:rsidRDefault="009E43D1" w:rsidP="009E43D1">
      <w:pPr>
        <w:tabs>
          <w:tab w:val="left" w:pos="720"/>
        </w:tabs>
        <w:ind w:left="720" w:hanging="90"/>
        <w:jc w:val="both"/>
        <w:rPr>
          <w:snapToGrid w:val="0"/>
          <w:szCs w:val="22"/>
        </w:rPr>
      </w:pPr>
    </w:p>
    <w:p w14:paraId="19447B9D" w14:textId="3FDCED4C" w:rsidR="009E43D1" w:rsidRPr="009E43D1" w:rsidRDefault="009E43D1" w:rsidP="009E43D1">
      <w:pPr>
        <w:tabs>
          <w:tab w:val="left" w:pos="360"/>
          <w:tab w:val="right" w:leader="dot" w:pos="6826"/>
        </w:tabs>
        <w:jc w:val="both"/>
        <w:rPr>
          <w:szCs w:val="22"/>
        </w:rPr>
      </w:pPr>
      <w:r w:rsidRPr="009E43D1">
        <w:rPr>
          <w:rFonts w:cs="Arial"/>
          <w:snapToGrid w:val="0"/>
          <w:szCs w:val="22"/>
        </w:rPr>
        <w:t xml:space="preserve">Add the following to the end of Article 511.03(a) </w:t>
      </w:r>
      <w:r w:rsidR="00354BE9">
        <w:rPr>
          <w:rFonts w:cs="Arial"/>
          <w:snapToGrid w:val="0"/>
          <w:szCs w:val="22"/>
        </w:rPr>
        <w:t xml:space="preserve">of the Standard Specifications </w:t>
      </w:r>
      <w:r w:rsidRPr="009E43D1">
        <w:rPr>
          <w:rFonts w:cs="Arial"/>
          <w:snapToGrid w:val="0"/>
          <w:szCs w:val="22"/>
        </w:rPr>
        <w:t>as the last paragraph.</w:t>
      </w:r>
    </w:p>
    <w:p w14:paraId="73470682" w14:textId="77777777" w:rsidR="009E43D1" w:rsidRPr="009E43D1" w:rsidRDefault="009E43D1" w:rsidP="009E43D1">
      <w:pPr>
        <w:rPr>
          <w:bCs/>
          <w:szCs w:val="22"/>
          <w:highlight w:val="yellow"/>
        </w:rPr>
      </w:pPr>
    </w:p>
    <w:p w14:paraId="06D19495" w14:textId="77777777" w:rsidR="009E43D1" w:rsidRPr="009E43D1" w:rsidRDefault="009E43D1" w:rsidP="00354BE9">
      <w:pPr>
        <w:ind w:left="720" w:hanging="90"/>
        <w:jc w:val="both"/>
        <w:rPr>
          <w:bCs/>
          <w:szCs w:val="22"/>
        </w:rPr>
      </w:pPr>
      <w:r w:rsidRPr="009E43D1">
        <w:rPr>
          <w:bCs/>
          <w:szCs w:val="22"/>
        </w:rPr>
        <w:t>“</w:t>
      </w:r>
      <w:r w:rsidRPr="009E43D1">
        <w:rPr>
          <w:bCs/>
          <w:szCs w:val="22"/>
        </w:rPr>
        <w:tab/>
        <w:t>The concrete slope wall shall be given a broom finish.  The broom shall be drawn vertically along the slope wall surface, with adjacent strokes slightly overlapping, producing a uniform, slightly rough surface with parallel broom marks.”</w:t>
      </w:r>
    </w:p>
    <w:p w14:paraId="34D7E8FC" w14:textId="77777777" w:rsidR="007B1059" w:rsidRDefault="007B1059" w:rsidP="00206B7D">
      <w:pPr>
        <w:jc w:val="both"/>
        <w:rPr>
          <w:rFonts w:cs="Arial"/>
          <w:szCs w:val="22"/>
        </w:rPr>
      </w:pPr>
    </w:p>
    <w:p w14:paraId="2508F6B1" w14:textId="77777777" w:rsidR="00A83763" w:rsidRPr="00B03953" w:rsidRDefault="00A83763" w:rsidP="00206B7D">
      <w:pPr>
        <w:jc w:val="both"/>
        <w:rPr>
          <w:rFonts w:cs="Arial"/>
          <w:szCs w:val="22"/>
        </w:rPr>
      </w:pPr>
    </w:p>
    <w:p w14:paraId="5A11CDDB" w14:textId="7B6BC42B" w:rsidR="00B81C7F" w:rsidRPr="00B03953" w:rsidRDefault="007B1059" w:rsidP="007B1059">
      <w:pPr>
        <w:jc w:val="both"/>
        <w:rPr>
          <w:szCs w:val="22"/>
        </w:rPr>
      </w:pPr>
      <w:r w:rsidRPr="00B03953">
        <w:rPr>
          <w:szCs w:val="22"/>
        </w:rPr>
        <w:t>80</w:t>
      </w:r>
      <w:r w:rsidR="008E165A">
        <w:rPr>
          <w:szCs w:val="22"/>
        </w:rPr>
        <w:t>469</w:t>
      </w:r>
    </w:p>
    <w:sectPr w:rsidR="00B81C7F" w:rsidRPr="00B03953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758B" w14:textId="77777777" w:rsidR="00EB0BB2" w:rsidRDefault="00EB0BB2">
      <w:r>
        <w:separator/>
      </w:r>
    </w:p>
  </w:endnote>
  <w:endnote w:type="continuationSeparator" w:id="0">
    <w:p w14:paraId="76DB0731" w14:textId="77777777" w:rsidR="00EB0BB2" w:rsidRDefault="00EB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9DCC" w14:textId="77777777" w:rsidR="00EB0BB2" w:rsidRDefault="00EB0BB2">
      <w:r>
        <w:separator/>
      </w:r>
    </w:p>
  </w:footnote>
  <w:footnote w:type="continuationSeparator" w:id="0">
    <w:p w14:paraId="24D31144" w14:textId="77777777" w:rsidR="00EB0BB2" w:rsidRDefault="00EB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06C44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E3C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4D68"/>
    <w:rsid w:val="00075816"/>
    <w:rsid w:val="00075C17"/>
    <w:rsid w:val="000823E6"/>
    <w:rsid w:val="00083903"/>
    <w:rsid w:val="00084DC0"/>
    <w:rsid w:val="0009143B"/>
    <w:rsid w:val="00091DC6"/>
    <w:rsid w:val="00092AF0"/>
    <w:rsid w:val="00092BFC"/>
    <w:rsid w:val="00094073"/>
    <w:rsid w:val="000954D0"/>
    <w:rsid w:val="00096C74"/>
    <w:rsid w:val="000A4466"/>
    <w:rsid w:val="000A447A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0F7C24"/>
    <w:rsid w:val="001006AD"/>
    <w:rsid w:val="00106C89"/>
    <w:rsid w:val="00107B9D"/>
    <w:rsid w:val="00110B6B"/>
    <w:rsid w:val="00111C48"/>
    <w:rsid w:val="001218C7"/>
    <w:rsid w:val="00122C42"/>
    <w:rsid w:val="001230D0"/>
    <w:rsid w:val="0013203E"/>
    <w:rsid w:val="00135DCF"/>
    <w:rsid w:val="001428EA"/>
    <w:rsid w:val="00147E51"/>
    <w:rsid w:val="00151015"/>
    <w:rsid w:val="0015104F"/>
    <w:rsid w:val="00153A74"/>
    <w:rsid w:val="001555EE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4208"/>
    <w:rsid w:val="002066CE"/>
    <w:rsid w:val="00206B7D"/>
    <w:rsid w:val="002121C0"/>
    <w:rsid w:val="002139B4"/>
    <w:rsid w:val="0022141B"/>
    <w:rsid w:val="00221C3D"/>
    <w:rsid w:val="00222869"/>
    <w:rsid w:val="00222889"/>
    <w:rsid w:val="002252E7"/>
    <w:rsid w:val="00225B82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57A17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4FD3"/>
    <w:rsid w:val="0029560F"/>
    <w:rsid w:val="002A2DBB"/>
    <w:rsid w:val="002A30A1"/>
    <w:rsid w:val="002A39A2"/>
    <w:rsid w:val="002A6BAC"/>
    <w:rsid w:val="002A78DD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0104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30676"/>
    <w:rsid w:val="003351D3"/>
    <w:rsid w:val="0034054F"/>
    <w:rsid w:val="003405D4"/>
    <w:rsid w:val="00341DF4"/>
    <w:rsid w:val="0034513F"/>
    <w:rsid w:val="00345F4C"/>
    <w:rsid w:val="003463EE"/>
    <w:rsid w:val="00346F26"/>
    <w:rsid w:val="00354BE9"/>
    <w:rsid w:val="00354E42"/>
    <w:rsid w:val="00361A10"/>
    <w:rsid w:val="00362797"/>
    <w:rsid w:val="00363693"/>
    <w:rsid w:val="003647F7"/>
    <w:rsid w:val="00371146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7259"/>
    <w:rsid w:val="004777D9"/>
    <w:rsid w:val="00483112"/>
    <w:rsid w:val="00486B81"/>
    <w:rsid w:val="00494F40"/>
    <w:rsid w:val="004A2D2A"/>
    <w:rsid w:val="004A78B3"/>
    <w:rsid w:val="004B0578"/>
    <w:rsid w:val="004B18C5"/>
    <w:rsid w:val="004C67A4"/>
    <w:rsid w:val="004D75B8"/>
    <w:rsid w:val="004E0035"/>
    <w:rsid w:val="004E0D63"/>
    <w:rsid w:val="004E56E8"/>
    <w:rsid w:val="004F3C7B"/>
    <w:rsid w:val="004F53FD"/>
    <w:rsid w:val="00502E47"/>
    <w:rsid w:val="00503102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55C6"/>
    <w:rsid w:val="005674F9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A2983"/>
    <w:rsid w:val="006B2AEC"/>
    <w:rsid w:val="006B4D92"/>
    <w:rsid w:val="006B67BC"/>
    <w:rsid w:val="006B7F3D"/>
    <w:rsid w:val="006C15BC"/>
    <w:rsid w:val="006C2045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754D"/>
    <w:rsid w:val="006F699F"/>
    <w:rsid w:val="00703809"/>
    <w:rsid w:val="007054B1"/>
    <w:rsid w:val="00711ACE"/>
    <w:rsid w:val="00712133"/>
    <w:rsid w:val="007138BD"/>
    <w:rsid w:val="00713A40"/>
    <w:rsid w:val="00721634"/>
    <w:rsid w:val="00722424"/>
    <w:rsid w:val="00727F5E"/>
    <w:rsid w:val="00731B51"/>
    <w:rsid w:val="007331B8"/>
    <w:rsid w:val="00736645"/>
    <w:rsid w:val="00740ABD"/>
    <w:rsid w:val="00741E02"/>
    <w:rsid w:val="007445AF"/>
    <w:rsid w:val="00747326"/>
    <w:rsid w:val="00754661"/>
    <w:rsid w:val="007550B9"/>
    <w:rsid w:val="00756854"/>
    <w:rsid w:val="00760FCF"/>
    <w:rsid w:val="00764948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389B"/>
    <w:rsid w:val="007A7A92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0508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921D2"/>
    <w:rsid w:val="0089527E"/>
    <w:rsid w:val="008A099C"/>
    <w:rsid w:val="008A5A46"/>
    <w:rsid w:val="008B1597"/>
    <w:rsid w:val="008B4D08"/>
    <w:rsid w:val="008B672D"/>
    <w:rsid w:val="008C1821"/>
    <w:rsid w:val="008C3948"/>
    <w:rsid w:val="008C4EA8"/>
    <w:rsid w:val="008D6FE2"/>
    <w:rsid w:val="008E165A"/>
    <w:rsid w:val="008E6141"/>
    <w:rsid w:val="008F0BC9"/>
    <w:rsid w:val="008F1162"/>
    <w:rsid w:val="008F1354"/>
    <w:rsid w:val="008F4469"/>
    <w:rsid w:val="008F710F"/>
    <w:rsid w:val="008F7506"/>
    <w:rsid w:val="0090354D"/>
    <w:rsid w:val="00904B9B"/>
    <w:rsid w:val="00905D2D"/>
    <w:rsid w:val="00914390"/>
    <w:rsid w:val="00921541"/>
    <w:rsid w:val="00921FCD"/>
    <w:rsid w:val="0092256E"/>
    <w:rsid w:val="00923214"/>
    <w:rsid w:val="009263BA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D13"/>
    <w:rsid w:val="009D422C"/>
    <w:rsid w:val="009D5B45"/>
    <w:rsid w:val="009D5BC9"/>
    <w:rsid w:val="009D62D6"/>
    <w:rsid w:val="009D6BF3"/>
    <w:rsid w:val="009E21D2"/>
    <w:rsid w:val="009E43D1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3763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3953"/>
    <w:rsid w:val="00B0599E"/>
    <w:rsid w:val="00B14036"/>
    <w:rsid w:val="00B1526F"/>
    <w:rsid w:val="00B15D53"/>
    <w:rsid w:val="00B16579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3DF2"/>
    <w:rsid w:val="00B35A05"/>
    <w:rsid w:val="00B4093F"/>
    <w:rsid w:val="00B426E3"/>
    <w:rsid w:val="00B42C26"/>
    <w:rsid w:val="00B46290"/>
    <w:rsid w:val="00B467E1"/>
    <w:rsid w:val="00B5153B"/>
    <w:rsid w:val="00B51B4A"/>
    <w:rsid w:val="00B5348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35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6EE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4415"/>
    <w:rsid w:val="00C77B3F"/>
    <w:rsid w:val="00C800AD"/>
    <w:rsid w:val="00C82F42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B70"/>
    <w:rsid w:val="00CB6EF8"/>
    <w:rsid w:val="00CC1569"/>
    <w:rsid w:val="00CC7557"/>
    <w:rsid w:val="00CD011C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50CA8"/>
    <w:rsid w:val="00D54A9F"/>
    <w:rsid w:val="00D5607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C2D"/>
    <w:rsid w:val="00DB5506"/>
    <w:rsid w:val="00DB7F2A"/>
    <w:rsid w:val="00DC5520"/>
    <w:rsid w:val="00DC7522"/>
    <w:rsid w:val="00DC7ACD"/>
    <w:rsid w:val="00DD01E9"/>
    <w:rsid w:val="00DD4650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28CA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5118D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BB2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144F0"/>
    <w:rsid w:val="00F21CDE"/>
    <w:rsid w:val="00F25F47"/>
    <w:rsid w:val="00F2654A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A72"/>
    <w:rsid w:val="00F66B61"/>
    <w:rsid w:val="00F66F70"/>
    <w:rsid w:val="00F73D14"/>
    <w:rsid w:val="00F73F22"/>
    <w:rsid w:val="00F75901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1451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Mechanically Stabilized Earth Retaining Walls</vt:lpstr>
    </vt:vector>
  </TitlesOfParts>
  <Company>IDOT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Wall</dc:title>
  <dc:subject>E 08/01/25</dc:subject>
  <dc:creator>BDE</dc:creator>
  <cp:keywords/>
  <dc:description/>
  <cp:lastModifiedBy>Pestle, Jeremy</cp:lastModifiedBy>
  <cp:revision>7</cp:revision>
  <cp:lastPrinted>2018-09-24T15:09:00Z</cp:lastPrinted>
  <dcterms:created xsi:type="dcterms:W3CDTF">2025-03-07T17:40:00Z</dcterms:created>
  <dcterms:modified xsi:type="dcterms:W3CDTF">2025-04-08T16:47:00Z</dcterms:modified>
</cp:coreProperties>
</file>