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E833E" w14:textId="07148070" w:rsidR="00454EBE" w:rsidRPr="00454EBE" w:rsidRDefault="00454EBE" w:rsidP="00454EBE">
      <w:pPr>
        <w:pStyle w:val="Heading2"/>
        <w:rPr>
          <w:rFonts w:ascii="Arial" w:eastAsiaTheme="minorEastAsia" w:hAnsi="Arial" w:cs="Arial"/>
          <w:b/>
          <w:bCs/>
          <w:color w:val="auto"/>
          <w:sz w:val="22"/>
          <w:szCs w:val="22"/>
          <w:u w:val="single"/>
        </w:rPr>
      </w:pPr>
      <w:bookmarkStart w:id="0" w:name="_Toc93647012"/>
      <w:bookmarkStart w:id="1" w:name="_Toc213311914"/>
      <w:bookmarkStart w:id="2" w:name="_Toc222989783"/>
      <w:bookmarkStart w:id="3" w:name="_Toc228942697"/>
      <w:r w:rsidRPr="00454EBE">
        <w:rPr>
          <w:rFonts w:ascii="Arial" w:hAnsi="Arial" w:cs="Arial"/>
          <w:b/>
          <w:bCs/>
          <w:color w:val="auto"/>
          <w:sz w:val="22"/>
          <w:szCs w:val="22"/>
          <w:u w:val="single"/>
        </w:rPr>
        <w:t xml:space="preserve">FULL ACTUATED CONTROLLER </w:t>
      </w:r>
      <w:r w:rsidRPr="00454EBE">
        <w:rPr>
          <w:rFonts w:ascii="Arial" w:hAnsi="Arial" w:cs="Arial"/>
          <w:b/>
          <w:bCs/>
          <w:color w:val="auto"/>
          <w:sz w:val="22"/>
          <w:szCs w:val="22"/>
          <w:u w:val="single"/>
        </w:rPr>
        <w:t>AND</w:t>
      </w:r>
      <w:r w:rsidRPr="00454EBE">
        <w:rPr>
          <w:rFonts w:ascii="Arial" w:hAnsi="Arial" w:cs="Arial"/>
          <w:b/>
          <w:bCs/>
          <w:color w:val="auto"/>
          <w:sz w:val="22"/>
          <w:szCs w:val="22"/>
          <w:u w:val="single"/>
        </w:rPr>
        <w:t xml:space="preserve"> TYPE V CABINET</w:t>
      </w:r>
      <w:bookmarkEnd w:id="0"/>
      <w:bookmarkEnd w:id="1"/>
      <w:bookmarkEnd w:id="2"/>
      <w:bookmarkEnd w:id="3"/>
    </w:p>
    <w:p w14:paraId="3A3DB405" w14:textId="77777777" w:rsidR="00454EBE" w:rsidRPr="00E235ED" w:rsidRDefault="00454EBE" w:rsidP="00454EBE">
      <w:pPr>
        <w:tabs>
          <w:tab w:val="left" w:pos="1440"/>
        </w:tabs>
        <w:rPr>
          <w:szCs w:val="22"/>
        </w:rPr>
      </w:pPr>
    </w:p>
    <w:p w14:paraId="6C2FFD21"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t>The installation of a Traffic Actuated Controller shall meet the requirements of Sections 857, except as revised by this special provision.</w:t>
      </w:r>
    </w:p>
    <w:p w14:paraId="080EC89D"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t xml:space="preserve"> </w:t>
      </w:r>
    </w:p>
    <w:p w14:paraId="3A32D89F"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t xml:space="preserve">A traffic actuated solid state digital controller shall meet or exceed with the requirements of NEMA Standards for Traffic Control Systems, TS2-2016.  One possible start up mode shall be an </w:t>
      </w:r>
      <w:proofErr w:type="gramStart"/>
      <w:r w:rsidRPr="0032796D">
        <w:rPr>
          <w:color w:val="000000" w:themeColor="text1"/>
          <w:szCs w:val="22"/>
        </w:rPr>
        <w:t>all red</w:t>
      </w:r>
      <w:proofErr w:type="gramEnd"/>
      <w:r w:rsidRPr="0032796D">
        <w:rPr>
          <w:color w:val="000000" w:themeColor="text1"/>
          <w:szCs w:val="22"/>
        </w:rPr>
        <w:t xml:space="preserve"> display for a minimum of 15 seconds. The controller shall be capable of telemetry for controller to controller and controller to computer system or solo operation data transfer. The controller shall be capable </w:t>
      </w:r>
      <w:proofErr w:type="gramStart"/>
      <w:r w:rsidRPr="0032796D">
        <w:rPr>
          <w:color w:val="000000" w:themeColor="text1"/>
          <w:szCs w:val="22"/>
        </w:rPr>
        <w:t>to operate</w:t>
      </w:r>
      <w:proofErr w:type="gramEnd"/>
      <w:r w:rsidRPr="0032796D">
        <w:rPr>
          <w:color w:val="000000" w:themeColor="text1"/>
          <w:szCs w:val="22"/>
        </w:rPr>
        <w:t xml:space="preserve"> in both TS-2 Type 1 and 2 cabinets. Through telemetry, the system or solo operation shall be capable of being monitored on an IBM AT or compatible personal computer. </w:t>
      </w:r>
      <w:proofErr w:type="gramStart"/>
      <w:r w:rsidRPr="0032796D">
        <w:rPr>
          <w:color w:val="000000" w:themeColor="text1"/>
          <w:szCs w:val="22"/>
        </w:rPr>
        <w:t>Typically</w:t>
      </w:r>
      <w:proofErr w:type="gramEnd"/>
      <w:r w:rsidRPr="0032796D">
        <w:rPr>
          <w:color w:val="000000" w:themeColor="text1"/>
          <w:szCs w:val="22"/>
        </w:rPr>
        <w:t xml:space="preserve"> the controller shall be completely uploaded or downloaded through telemetry either from a remote location or side by side from the computer. The CPU of the controller shall operate on a standard Linux operating system with an open architecture platform. The CPU shall also contain the minimum memory requirements: 512 MB FLASH, 64 MB DRAM, and 2 MB SRAM. The CPU shall also contain a TOD Clock with automatic daylight savings time adjustment. The latest computer </w:t>
      </w:r>
      <w:proofErr w:type="gramStart"/>
      <w:r w:rsidRPr="0032796D">
        <w:rPr>
          <w:color w:val="000000" w:themeColor="text1"/>
          <w:szCs w:val="22"/>
        </w:rPr>
        <w:t>software,</w:t>
      </w:r>
      <w:proofErr w:type="gramEnd"/>
      <w:r w:rsidRPr="0032796D">
        <w:rPr>
          <w:color w:val="000000" w:themeColor="text1"/>
          <w:szCs w:val="22"/>
        </w:rPr>
        <w:t xml:space="preserve"> shall be provided so data, including all timing parameters, can be transferred. The controller </w:t>
      </w:r>
      <w:proofErr w:type="gramStart"/>
      <w:r w:rsidRPr="0032796D">
        <w:rPr>
          <w:color w:val="000000" w:themeColor="text1"/>
          <w:szCs w:val="22"/>
        </w:rPr>
        <w:t>shall</w:t>
      </w:r>
      <w:proofErr w:type="gramEnd"/>
      <w:r w:rsidRPr="0032796D">
        <w:rPr>
          <w:color w:val="000000" w:themeColor="text1"/>
          <w:szCs w:val="22"/>
        </w:rPr>
        <w:t xml:space="preserve"> be compatible with SEPAC traffic controller software. The controller will use non-volatile EEPROM memory. All harnesses shall be furnished, if different </w:t>
      </w:r>
      <w:proofErr w:type="gramStart"/>
      <w:r w:rsidRPr="0032796D">
        <w:rPr>
          <w:color w:val="000000" w:themeColor="text1"/>
          <w:szCs w:val="22"/>
        </w:rPr>
        <w:t>than</w:t>
      </w:r>
      <w:proofErr w:type="gramEnd"/>
      <w:r w:rsidRPr="0032796D">
        <w:rPr>
          <w:color w:val="000000" w:themeColor="text1"/>
          <w:szCs w:val="22"/>
        </w:rPr>
        <w:t xml:space="preserve"> provided previously, for the controller to controller and controller to computer data transfer. The controller shall contain all normal connectors and any special connectors required for data transfer. The controller's "D" connector termination panel, and all other connectors shall be completely terminated, even if not required in this application. The twisted shielded field cables should remain shielded to within 1" of the cabinet terminals. The controller </w:t>
      </w:r>
      <w:proofErr w:type="gramStart"/>
      <w:r w:rsidRPr="0032796D">
        <w:rPr>
          <w:color w:val="000000" w:themeColor="text1"/>
          <w:szCs w:val="22"/>
        </w:rPr>
        <w:t>shall</w:t>
      </w:r>
      <w:proofErr w:type="gramEnd"/>
      <w:r w:rsidRPr="0032796D">
        <w:rPr>
          <w:color w:val="000000" w:themeColor="text1"/>
          <w:szCs w:val="22"/>
        </w:rPr>
        <w:t xml:space="preserve"> also feature an active TFT backlit LCD display.</w:t>
      </w:r>
    </w:p>
    <w:p w14:paraId="4BAD1E55" w14:textId="77777777" w:rsidR="00454EBE" w:rsidRPr="0032796D" w:rsidRDefault="00454EBE" w:rsidP="00454EBE">
      <w:pPr>
        <w:tabs>
          <w:tab w:val="left" w:pos="480"/>
          <w:tab w:val="left" w:pos="1080"/>
          <w:tab w:val="left" w:pos="1680"/>
        </w:tabs>
        <w:rPr>
          <w:color w:val="000000" w:themeColor="text1"/>
          <w:szCs w:val="22"/>
        </w:rPr>
      </w:pPr>
    </w:p>
    <w:p w14:paraId="4B718329" w14:textId="77777777" w:rsidR="00454EBE" w:rsidRPr="0032796D" w:rsidRDefault="00454EBE" w:rsidP="00454EBE">
      <w:pPr>
        <w:tabs>
          <w:tab w:val="left" w:pos="480"/>
          <w:tab w:val="left" w:pos="1080"/>
          <w:tab w:val="left" w:pos="1680"/>
        </w:tabs>
        <w:rPr>
          <w:color w:val="000000" w:themeColor="text1"/>
          <w:szCs w:val="22"/>
        </w:rPr>
      </w:pPr>
      <w:r w:rsidRPr="0032796D">
        <w:rPr>
          <w:color w:val="000000" w:themeColor="text1"/>
          <w:szCs w:val="22"/>
        </w:rPr>
        <w:t>The controller(s) supplied must be fully compatible for integration into the existing District 9 Eagle Signal system and shall be fully compatible with the District’s Tactics software.</w:t>
      </w:r>
    </w:p>
    <w:p w14:paraId="5CC1A564" w14:textId="77777777" w:rsidR="00454EBE" w:rsidRDefault="00454EBE" w:rsidP="00454EBE">
      <w:pPr>
        <w:tabs>
          <w:tab w:val="left" w:pos="480"/>
          <w:tab w:val="left" w:pos="1080"/>
          <w:tab w:val="left" w:pos="1680"/>
        </w:tabs>
        <w:rPr>
          <w:color w:val="000000" w:themeColor="text1"/>
          <w:szCs w:val="22"/>
        </w:rPr>
      </w:pPr>
    </w:p>
    <w:p w14:paraId="0BF2E3F1"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t xml:space="preserve">The controller supplied </w:t>
      </w:r>
      <w:proofErr w:type="gramStart"/>
      <w:r w:rsidRPr="0032796D">
        <w:rPr>
          <w:color w:val="000000" w:themeColor="text1"/>
          <w:szCs w:val="22"/>
        </w:rPr>
        <w:t>complete with</w:t>
      </w:r>
      <w:proofErr w:type="gramEnd"/>
      <w:r w:rsidRPr="0032796D">
        <w:rPr>
          <w:color w:val="000000" w:themeColor="text1"/>
          <w:szCs w:val="22"/>
        </w:rPr>
        <w:t xml:space="preserve"> internal modem(s) for connection to an </w:t>
      </w:r>
      <w:proofErr w:type="spellStart"/>
      <w:r w:rsidRPr="0032796D">
        <w:rPr>
          <w:color w:val="000000" w:themeColor="text1"/>
          <w:szCs w:val="22"/>
        </w:rPr>
        <w:t>Encom</w:t>
      </w:r>
      <w:proofErr w:type="spellEnd"/>
      <w:r w:rsidRPr="0032796D">
        <w:rPr>
          <w:color w:val="000000" w:themeColor="text1"/>
          <w:szCs w:val="22"/>
        </w:rPr>
        <w:t xml:space="preserve"> radio transceiver type of remote monitoring system. Any additional components necessary for connection to the radio transceiver </w:t>
      </w:r>
      <w:proofErr w:type="gramStart"/>
      <w:r w:rsidRPr="0032796D">
        <w:rPr>
          <w:color w:val="000000" w:themeColor="text1"/>
          <w:szCs w:val="22"/>
        </w:rPr>
        <w:t>shall</w:t>
      </w:r>
      <w:proofErr w:type="gramEnd"/>
      <w:r w:rsidRPr="0032796D">
        <w:rPr>
          <w:color w:val="000000" w:themeColor="text1"/>
          <w:szCs w:val="22"/>
        </w:rPr>
        <w:t xml:space="preserve"> be included in this pay item. The controller shall be provided with an RS232 Port 3 as well as an RS232 Port 2.  Connections on the "D" panel, Aux. one output should be connected to red rest. Aux. three should be connected to the special status 3 inputs. Special status 1 shall be connected to report if the cabinet door is open. A door open switch </w:t>
      </w:r>
      <w:proofErr w:type="gramStart"/>
      <w:r w:rsidRPr="0032796D">
        <w:rPr>
          <w:color w:val="000000" w:themeColor="text1"/>
          <w:szCs w:val="22"/>
        </w:rPr>
        <w:t>shall</w:t>
      </w:r>
      <w:proofErr w:type="gramEnd"/>
      <w:r w:rsidRPr="0032796D">
        <w:rPr>
          <w:color w:val="000000" w:themeColor="text1"/>
          <w:szCs w:val="22"/>
        </w:rPr>
        <w:t xml:space="preserve"> be provided. The controller's "D" connector termination panel shall be provided and fully connected to provide information to the controller, of manual or monitor flash status. The controller shall be provided with a communications module containing the following items; a 10/100 Base-T Ethernet with built-in switch and 4 panel RJ-45 connectors - ENT1 and ENT2 network switches - 5 10/100 TCP/IP ports, 4 USB 2.0 Ports and a </w:t>
      </w:r>
      <w:proofErr w:type="spellStart"/>
      <w:r w:rsidRPr="0032796D">
        <w:rPr>
          <w:color w:val="000000" w:themeColor="text1"/>
          <w:szCs w:val="22"/>
        </w:rPr>
        <w:t>Datakey</w:t>
      </w:r>
      <w:proofErr w:type="spellEnd"/>
      <w:r w:rsidRPr="0032796D">
        <w:rPr>
          <w:color w:val="000000" w:themeColor="text1"/>
          <w:szCs w:val="22"/>
        </w:rPr>
        <w:t xml:space="preserve"> Port, Dedicated GPS – SP8 Port (9pin EIA-574), and </w:t>
      </w:r>
      <w:proofErr w:type="gramStart"/>
      <w:r w:rsidRPr="0032796D">
        <w:rPr>
          <w:color w:val="000000" w:themeColor="text1"/>
          <w:szCs w:val="22"/>
        </w:rPr>
        <w:t>an</w:t>
      </w:r>
      <w:proofErr w:type="gramEnd"/>
      <w:r w:rsidRPr="0032796D">
        <w:rPr>
          <w:color w:val="000000" w:themeColor="text1"/>
          <w:szCs w:val="22"/>
        </w:rPr>
        <w:t xml:space="preserve"> unique MAC address assigned by the Institute of Electrical and Electronic Engineers (IEEE).</w:t>
      </w:r>
    </w:p>
    <w:p w14:paraId="001F5CA3" w14:textId="77777777" w:rsidR="00454EBE" w:rsidRDefault="00454EBE" w:rsidP="00454EBE">
      <w:pPr>
        <w:tabs>
          <w:tab w:val="left" w:pos="480"/>
          <w:tab w:val="left" w:pos="1080"/>
          <w:tab w:val="left" w:pos="1680"/>
        </w:tabs>
        <w:rPr>
          <w:color w:val="000000" w:themeColor="text1"/>
          <w:szCs w:val="22"/>
        </w:rPr>
      </w:pPr>
    </w:p>
    <w:p w14:paraId="4E3182A6" w14:textId="77777777" w:rsidR="00454EBE" w:rsidRPr="008851F4" w:rsidRDefault="00454EBE" w:rsidP="00454EBE">
      <w:pPr>
        <w:autoSpaceDE w:val="0"/>
        <w:autoSpaceDN w:val="0"/>
        <w:adjustRightInd w:val="0"/>
        <w:jc w:val="left"/>
        <w:rPr>
          <w:rFonts w:ascii="ArialMT" w:hAnsi="ArialMT" w:cs="ArialMT"/>
          <w:szCs w:val="22"/>
        </w:rPr>
      </w:pPr>
      <w:r w:rsidRPr="0032796D">
        <w:rPr>
          <w:color w:val="000000" w:themeColor="text1"/>
          <w:szCs w:val="22"/>
        </w:rPr>
        <w:t xml:space="preserve">A </w:t>
      </w:r>
      <w:proofErr w:type="gramStart"/>
      <w:r w:rsidRPr="0032796D">
        <w:rPr>
          <w:color w:val="000000" w:themeColor="text1"/>
          <w:szCs w:val="22"/>
        </w:rPr>
        <w:t>slide out</w:t>
      </w:r>
      <w:proofErr w:type="gramEnd"/>
      <w:r w:rsidRPr="0032796D">
        <w:rPr>
          <w:color w:val="000000" w:themeColor="text1"/>
          <w:szCs w:val="22"/>
        </w:rPr>
        <w:t xml:space="preserve"> shelf shall be provided below the standard shelf and above the back panel terminal board. The </w:t>
      </w:r>
      <w:proofErr w:type="gramStart"/>
      <w:r w:rsidRPr="0032796D">
        <w:rPr>
          <w:color w:val="000000" w:themeColor="text1"/>
          <w:szCs w:val="22"/>
        </w:rPr>
        <w:t>pull out</w:t>
      </w:r>
      <w:proofErr w:type="gramEnd"/>
      <w:r w:rsidRPr="0032796D">
        <w:rPr>
          <w:color w:val="000000" w:themeColor="text1"/>
          <w:szCs w:val="22"/>
        </w:rPr>
        <w:t xml:space="preserve"> shelf should be mounted as far left as possible.  The cabinet shall be</w:t>
      </w:r>
      <w:r>
        <w:rPr>
          <w:color w:val="000000" w:themeColor="text1"/>
          <w:szCs w:val="22"/>
        </w:rPr>
        <w:t xml:space="preserve"> </w:t>
      </w:r>
      <w:r w:rsidRPr="0032796D">
        <w:rPr>
          <w:color w:val="000000" w:themeColor="text1"/>
          <w:szCs w:val="22"/>
        </w:rPr>
        <w:t xml:space="preserve">equipped with an IP addressable Power Strip.  A standard TS-2 detector card rack </w:t>
      </w:r>
      <w:proofErr w:type="gramStart"/>
      <w:r w:rsidRPr="0032796D">
        <w:rPr>
          <w:color w:val="000000" w:themeColor="text1"/>
          <w:szCs w:val="22"/>
        </w:rPr>
        <w:t>shall</w:t>
      </w:r>
      <w:proofErr w:type="gramEnd"/>
      <w:r w:rsidRPr="0032796D">
        <w:rPr>
          <w:color w:val="000000" w:themeColor="text1"/>
          <w:szCs w:val="22"/>
        </w:rPr>
        <w:t xml:space="preserve"> be provided.</w:t>
      </w:r>
      <w:r w:rsidRPr="008851F4">
        <w:rPr>
          <w:rFonts w:ascii="ArialMT" w:hAnsi="ArialMT" w:cs="ArialMT"/>
          <w:szCs w:val="22"/>
        </w:rPr>
        <w:t xml:space="preserve"> </w:t>
      </w:r>
      <w:r>
        <w:rPr>
          <w:rFonts w:ascii="ArialMT" w:hAnsi="ArialMT" w:cs="ArialMT"/>
          <w:szCs w:val="22"/>
        </w:rPr>
        <w:t xml:space="preserve">The cabinet </w:t>
      </w:r>
      <w:proofErr w:type="gramStart"/>
      <w:r>
        <w:rPr>
          <w:rFonts w:ascii="ArialMT" w:hAnsi="ArialMT" w:cs="ArialMT"/>
          <w:szCs w:val="22"/>
        </w:rPr>
        <w:t>shall</w:t>
      </w:r>
      <w:proofErr w:type="gramEnd"/>
      <w:r>
        <w:rPr>
          <w:rFonts w:ascii="ArialMT" w:hAnsi="ArialMT" w:cs="ArialMT"/>
          <w:szCs w:val="22"/>
        </w:rPr>
        <w:t xml:space="preserve"> have a </w:t>
      </w:r>
      <w:proofErr w:type="gramStart"/>
      <w:r>
        <w:rPr>
          <w:rFonts w:ascii="ArialMT" w:hAnsi="ArialMT" w:cs="ArialMT"/>
          <w:szCs w:val="22"/>
        </w:rPr>
        <w:t>thermostat controlled</w:t>
      </w:r>
      <w:proofErr w:type="gramEnd"/>
      <w:r>
        <w:rPr>
          <w:rFonts w:ascii="ArialMT" w:hAnsi="ArialMT" w:cs="ArialMT"/>
          <w:szCs w:val="22"/>
        </w:rPr>
        <w:t xml:space="preserve"> heater.</w:t>
      </w:r>
    </w:p>
    <w:p w14:paraId="5C6E054D" w14:textId="77777777" w:rsidR="00454EBE" w:rsidRPr="0032796D" w:rsidRDefault="00454EBE" w:rsidP="00454EBE">
      <w:pPr>
        <w:tabs>
          <w:tab w:val="left" w:pos="480"/>
          <w:tab w:val="left" w:pos="1080"/>
          <w:tab w:val="left" w:pos="1680"/>
        </w:tabs>
        <w:rPr>
          <w:color w:val="000000" w:themeColor="text1"/>
          <w:szCs w:val="22"/>
        </w:rPr>
      </w:pPr>
    </w:p>
    <w:p w14:paraId="03CE51E3"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t>During conflict monitor flash a means shall be provided to restart the controller at the beginning</w:t>
      </w:r>
    </w:p>
    <w:p w14:paraId="1D282F0F"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lastRenderedPageBreak/>
        <w:t xml:space="preserve">of startup, just as if the power had been removed, and reset the monitor with a momentary pulse. The signal to restart/reset shall be delivered by telemetry and/or a momentary switch, labeled RESET, located in the police door. The pulse shall only be functional while the signals are in </w:t>
      </w:r>
      <w:proofErr w:type="gramStart"/>
      <w:r w:rsidRPr="0032796D">
        <w:rPr>
          <w:color w:val="000000" w:themeColor="text1"/>
          <w:szCs w:val="22"/>
        </w:rPr>
        <w:t>a monitor</w:t>
      </w:r>
      <w:proofErr w:type="gramEnd"/>
      <w:r w:rsidRPr="0032796D">
        <w:rPr>
          <w:color w:val="000000" w:themeColor="text1"/>
          <w:szCs w:val="22"/>
        </w:rPr>
        <w:t xml:space="preserve"> flash mode. Jumpers shall be installed in the unused load switch sockets to prevent false red fail reports. Hardwiring of this feature on the back panel will not be permitted. The cabinet series / parallel surge protector shall be the plug in type. The controller cabinet shall be a TS-2, Type 1 equipped with a </w:t>
      </w:r>
      <w:proofErr w:type="gramStart"/>
      <w:r w:rsidRPr="0032796D">
        <w:rPr>
          <w:color w:val="000000" w:themeColor="text1"/>
          <w:szCs w:val="22"/>
        </w:rPr>
        <w:t>16 load</w:t>
      </w:r>
      <w:proofErr w:type="gramEnd"/>
      <w:r w:rsidRPr="0032796D">
        <w:rPr>
          <w:color w:val="000000" w:themeColor="text1"/>
          <w:szCs w:val="22"/>
        </w:rPr>
        <w:t xml:space="preserve"> switch, load bay using a conflict monitor capable of operating with 16 or 12 channels. The cabinet shall be 44”x26”x77”.</w:t>
      </w:r>
    </w:p>
    <w:p w14:paraId="29A211C4" w14:textId="77777777" w:rsidR="00454EBE" w:rsidRPr="0032796D" w:rsidRDefault="00454EBE" w:rsidP="00454EBE">
      <w:pPr>
        <w:tabs>
          <w:tab w:val="left" w:pos="480"/>
          <w:tab w:val="left" w:pos="1080"/>
          <w:tab w:val="left" w:pos="1680"/>
        </w:tabs>
        <w:rPr>
          <w:color w:val="000000" w:themeColor="text1"/>
          <w:szCs w:val="22"/>
        </w:rPr>
      </w:pPr>
    </w:p>
    <w:p w14:paraId="49905256"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t xml:space="preserve">The conflict monitor shall be a malfunction management unit meeting NEMA TS2-2016 standards and capable of supporting Flashing Yellow Arrow (FYA) operation </w:t>
      </w:r>
      <w:proofErr w:type="gramStart"/>
      <w:r w:rsidRPr="0032796D">
        <w:rPr>
          <w:color w:val="000000" w:themeColor="text1"/>
          <w:szCs w:val="22"/>
        </w:rPr>
        <w:t>and also</w:t>
      </w:r>
      <w:proofErr w:type="gramEnd"/>
      <w:r w:rsidRPr="0032796D">
        <w:rPr>
          <w:color w:val="000000" w:themeColor="text1"/>
          <w:szCs w:val="22"/>
        </w:rPr>
        <w:t xml:space="preserve"> be equipped with IP addressable network capability. The conflict monitor shall be capable of providing modes in both TS-2 and TS-1 cabinet configurations. The conflict monitor shall provide error sensing of two +24Vdc cabinet supplies and the controller power </w:t>
      </w:r>
      <w:proofErr w:type="gramStart"/>
      <w:r w:rsidRPr="0032796D">
        <w:rPr>
          <w:color w:val="000000" w:themeColor="text1"/>
          <w:szCs w:val="22"/>
        </w:rPr>
        <w:t>supplies</w:t>
      </w:r>
      <w:proofErr w:type="gramEnd"/>
      <w:r w:rsidRPr="0032796D">
        <w:rPr>
          <w:color w:val="000000" w:themeColor="text1"/>
          <w:szCs w:val="22"/>
        </w:rPr>
        <w:t xml:space="preserve"> via</w:t>
      </w:r>
      <w:r>
        <w:rPr>
          <w:color w:val="000000" w:themeColor="text1"/>
          <w:szCs w:val="22"/>
        </w:rPr>
        <w:t xml:space="preserve"> </w:t>
      </w:r>
      <w:r w:rsidRPr="0032796D">
        <w:rPr>
          <w:color w:val="000000" w:themeColor="text1"/>
          <w:szCs w:val="22"/>
        </w:rPr>
        <w:t xml:space="preserve">+24V MONITOR I, +24V MONITOR II, and Controller Voltage Monitor (CVM) inputs respectively. The conflict monitor shall use a programmable alpha-numeric Liquid Crystal Display (LCD) to show monitor status and two </w:t>
      </w:r>
      <w:proofErr w:type="gramStart"/>
      <w:r w:rsidRPr="0032796D">
        <w:rPr>
          <w:color w:val="000000" w:themeColor="text1"/>
          <w:szCs w:val="22"/>
        </w:rPr>
        <w:t>icon based</w:t>
      </w:r>
      <w:proofErr w:type="gramEnd"/>
      <w:r w:rsidRPr="0032796D">
        <w:rPr>
          <w:color w:val="000000" w:themeColor="text1"/>
          <w:szCs w:val="22"/>
        </w:rPr>
        <w:t xml:space="preserve"> LCDs to show field signal channel and fault status. </w:t>
      </w:r>
    </w:p>
    <w:p w14:paraId="40B387AE" w14:textId="77777777" w:rsidR="00454EBE" w:rsidRDefault="00454EBE" w:rsidP="00454EBE">
      <w:pPr>
        <w:tabs>
          <w:tab w:val="left" w:pos="480"/>
          <w:tab w:val="left" w:pos="1080"/>
          <w:tab w:val="left" w:pos="1680"/>
        </w:tabs>
        <w:rPr>
          <w:color w:val="000000" w:themeColor="text1"/>
          <w:szCs w:val="22"/>
        </w:rPr>
      </w:pPr>
    </w:p>
    <w:p w14:paraId="42690144" w14:textId="77777777" w:rsidR="00454EBE" w:rsidRDefault="00454EBE" w:rsidP="00454EBE">
      <w:pPr>
        <w:tabs>
          <w:tab w:val="left" w:pos="480"/>
          <w:tab w:val="left" w:pos="1080"/>
          <w:tab w:val="left" w:pos="1680"/>
        </w:tabs>
        <w:rPr>
          <w:color w:val="000000" w:themeColor="text1"/>
          <w:szCs w:val="22"/>
        </w:rPr>
      </w:pPr>
      <w:r w:rsidRPr="0032796D">
        <w:rPr>
          <w:color w:val="000000" w:themeColor="text1"/>
          <w:szCs w:val="22"/>
        </w:rPr>
        <w:t xml:space="preserve">The traffic signal controller will not be approved for installation until the requirements of Articles 801.10(b) and 801.07 are satisfied. The contractor shall prepare traffic signal materials at a suitable location, meeting the approval of the Engineer. The cabinet shall be tested and approved by IDOT personnel at the </w:t>
      </w:r>
      <w:proofErr w:type="gramStart"/>
      <w:r w:rsidRPr="0032796D">
        <w:rPr>
          <w:color w:val="000000" w:themeColor="text1"/>
          <w:szCs w:val="22"/>
        </w:rPr>
        <w:t>contractors</w:t>
      </w:r>
      <w:proofErr w:type="gramEnd"/>
      <w:r w:rsidRPr="0032796D">
        <w:rPr>
          <w:color w:val="000000" w:themeColor="text1"/>
          <w:szCs w:val="22"/>
        </w:rPr>
        <w:t xml:space="preserve"> shop before moving it to the job site.</w:t>
      </w:r>
    </w:p>
    <w:p w14:paraId="51626C7D" w14:textId="77777777" w:rsidR="00454EBE" w:rsidRPr="0032796D" w:rsidRDefault="00454EBE" w:rsidP="00454EBE">
      <w:pPr>
        <w:tabs>
          <w:tab w:val="left" w:pos="480"/>
          <w:tab w:val="left" w:pos="1080"/>
          <w:tab w:val="left" w:pos="1680"/>
        </w:tabs>
        <w:rPr>
          <w:color w:val="000000" w:themeColor="text1"/>
          <w:szCs w:val="22"/>
        </w:rPr>
      </w:pPr>
    </w:p>
    <w:p w14:paraId="47E8C8A2" w14:textId="77777777" w:rsidR="00454EBE" w:rsidRDefault="00454EBE" w:rsidP="00454EBE">
      <w:pPr>
        <w:tabs>
          <w:tab w:val="left" w:pos="480"/>
          <w:tab w:val="left" w:pos="1080"/>
          <w:tab w:val="left" w:pos="1680"/>
        </w:tabs>
        <w:rPr>
          <w:color w:val="000000" w:themeColor="text1"/>
          <w:szCs w:val="22"/>
        </w:rPr>
      </w:pPr>
      <w:r w:rsidRPr="00274B38">
        <w:rPr>
          <w:b/>
          <w:bCs/>
          <w:color w:val="000000" w:themeColor="text1"/>
          <w:szCs w:val="22"/>
        </w:rPr>
        <w:t>Basis of Payment</w:t>
      </w:r>
      <w:r w:rsidRPr="0032796D">
        <w:rPr>
          <w:color w:val="000000" w:themeColor="text1"/>
          <w:szCs w:val="22"/>
        </w:rPr>
        <w:t>: This work will be paid for at the contract unit price each for FULL-ACTUATED CONTROLLER AND TYPE V CABINET of the type specified which price shall be payment in full for furnishing and installing the controller complete with the necessary connections for proper operation.</w:t>
      </w:r>
    </w:p>
    <w:p w14:paraId="12667AE9" w14:textId="77777777" w:rsidR="00ED42D8" w:rsidRDefault="00ED42D8"/>
    <w:sectPr w:rsidR="00ED4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BE"/>
    <w:rsid w:val="003E1F80"/>
    <w:rsid w:val="00454EBE"/>
    <w:rsid w:val="007C1FD7"/>
    <w:rsid w:val="00ED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A6B10"/>
  <w15:chartTrackingRefBased/>
  <w15:docId w15:val="{C1DC7DAF-1AE5-4B9F-A70F-6F2977300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EBE"/>
    <w:pPr>
      <w:spacing w:after="0" w:line="240" w:lineRule="auto"/>
      <w:jc w:val="both"/>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454EB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454EB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54EB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54EB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54EB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54E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E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E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E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EB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454EB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54EB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54EB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54EB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54E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E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E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EBE"/>
    <w:rPr>
      <w:rFonts w:eastAsiaTheme="majorEastAsia" w:cstheme="majorBidi"/>
      <w:color w:val="272727" w:themeColor="text1" w:themeTint="D8"/>
    </w:rPr>
  </w:style>
  <w:style w:type="paragraph" w:styleId="Title">
    <w:name w:val="Title"/>
    <w:basedOn w:val="Normal"/>
    <w:next w:val="Normal"/>
    <w:link w:val="TitleChar"/>
    <w:uiPriority w:val="10"/>
    <w:qFormat/>
    <w:rsid w:val="00454E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E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EB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E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E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EBE"/>
    <w:rPr>
      <w:i/>
      <w:iCs/>
      <w:color w:val="404040" w:themeColor="text1" w:themeTint="BF"/>
    </w:rPr>
  </w:style>
  <w:style w:type="paragraph" w:styleId="ListParagraph">
    <w:name w:val="List Paragraph"/>
    <w:basedOn w:val="Normal"/>
    <w:uiPriority w:val="34"/>
    <w:qFormat/>
    <w:rsid w:val="00454EBE"/>
    <w:pPr>
      <w:ind w:left="720"/>
      <w:contextualSpacing/>
    </w:pPr>
  </w:style>
  <w:style w:type="character" w:styleId="IntenseEmphasis">
    <w:name w:val="Intense Emphasis"/>
    <w:basedOn w:val="DefaultParagraphFont"/>
    <w:uiPriority w:val="21"/>
    <w:qFormat/>
    <w:rsid w:val="00454EBE"/>
    <w:rPr>
      <w:i/>
      <w:iCs/>
      <w:color w:val="365F91" w:themeColor="accent1" w:themeShade="BF"/>
    </w:rPr>
  </w:style>
  <w:style w:type="paragraph" w:styleId="IntenseQuote">
    <w:name w:val="Intense Quote"/>
    <w:basedOn w:val="Normal"/>
    <w:next w:val="Normal"/>
    <w:link w:val="IntenseQuoteChar"/>
    <w:uiPriority w:val="30"/>
    <w:qFormat/>
    <w:rsid w:val="00454EB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54EBE"/>
    <w:rPr>
      <w:i/>
      <w:iCs/>
      <w:color w:val="365F91" w:themeColor="accent1" w:themeShade="BF"/>
    </w:rPr>
  </w:style>
  <w:style w:type="character" w:styleId="IntenseReference">
    <w:name w:val="Intense Reference"/>
    <w:basedOn w:val="DefaultParagraphFont"/>
    <w:uiPriority w:val="32"/>
    <w:qFormat/>
    <w:rsid w:val="00454EB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884</Words>
  <Characters>5045</Characters>
  <Application>Microsoft Office Word</Application>
  <DocSecurity>0</DocSecurity>
  <Lines>42</Lines>
  <Paragraphs>11</Paragraphs>
  <ScaleCrop>false</ScaleCrop>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Greenlee, Sean M</dc:creator>
  <cp:keywords/>
  <dc:description/>
  <cp:lastModifiedBy>Greenlee, Sean M</cp:lastModifiedBy>
  <cp:revision>1</cp:revision>
  <dcterms:created xsi:type="dcterms:W3CDTF">2026-09-15T13:37:00Z</dcterms:created>
  <dcterms:modified xsi:type="dcterms:W3CDTF">2026-09-15T13:37:00Z</dcterms:modified>
</cp:coreProperties>
</file>